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JAMES RANDY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6"/>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680" w:type="dxa"/>
            <w:vAlign w:val="bottom"/>
            <w:gridSpan w:val="5"/>
            <w:vMerge w:val="continue"/>
          </w:tcPr>
          <w:p>
            <w:pPr>
              <w:spacing w:after="0"/>
              <w:rPr>
                <w:sz w:val="7"/>
                <w:szCs w:val="7"/>
                <w:color w:val="auto"/>
              </w:rPr>
            </w:pPr>
          </w:p>
        </w:tc>
        <w:tc>
          <w:tcPr>
            <w:tcW w:w="38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3380" w:type="dxa"/>
            <w:vAlign w:val="bottom"/>
            <w:gridSpan w:val="3"/>
          </w:tcPr>
          <w:p>
            <w:pPr>
              <w:ind w:left="1960"/>
              <w:spacing w:after="0" w:line="189" w:lineRule="exact"/>
              <w:rPr>
                <w:sz w:val="20"/>
                <w:szCs w:val="20"/>
                <w:color w:val="auto"/>
              </w:rPr>
            </w:pPr>
            <w:r>
              <w:rPr>
                <w:rFonts w:ascii="Arial" w:cs="Arial" w:eastAsia="Arial" w:hAnsi="Arial"/>
                <w:sz w:val="18"/>
                <w:szCs w:val="18"/>
                <w:color w:val="0000FF"/>
              </w:rPr>
              <w:t>12/09/2005</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3"/>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gridSpan w:val="4"/>
          </w:tcPr>
          <w:p>
            <w:pPr>
              <w:ind w:left="3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ind w:left="3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jc w:val="center"/>
              <w:ind w:right="9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4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rPr>
              <w:t>Common Stock Units</w:t>
            </w: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gridSpan w:val="2"/>
          </w:tcPr>
          <w:p>
            <w:pPr>
              <w:jc w:val="center"/>
              <w:ind w:left="12"/>
              <w:spacing w:after="0"/>
              <w:rPr>
                <w:sz w:val="20"/>
                <w:szCs w:val="20"/>
                <w:color w:val="auto"/>
              </w:rPr>
            </w:pPr>
            <w:r>
              <w:rPr>
                <w:rFonts w:ascii="Arial" w:cs="Arial" w:eastAsia="Arial" w:hAnsi="Arial"/>
                <w:sz w:val="18"/>
                <w:szCs w:val="18"/>
                <w:color w:val="0000FF"/>
                <w:w w:val="87"/>
              </w:rPr>
              <w:t>11,852.1856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rPr>
              <w:t>Matching Units</w:t>
            </w:r>
          </w:p>
        </w:tc>
        <w:tc>
          <w:tcPr>
            <w:tcW w:w="8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5,925.8972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gridSpan w:val="2"/>
          </w:tcPr>
          <w:p>
            <w:pPr>
              <w:jc w:val="center"/>
              <w:ind w:left="12"/>
              <w:spacing w:after="0"/>
              <w:rPr>
                <w:sz w:val="20"/>
                <w:szCs w:val="20"/>
                <w:color w:val="auto"/>
              </w:rPr>
            </w:pPr>
            <w:r>
              <w:rPr>
                <w:rFonts w:ascii="Arial" w:cs="Arial" w:eastAsia="Arial" w:hAnsi="Arial"/>
                <w:sz w:val="18"/>
                <w:szCs w:val="18"/>
                <w:color w:val="0000FF"/>
                <w:w w:val="87"/>
              </w:rPr>
              <w:t>36,539.8002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2"/>
                <w:szCs w:val="22"/>
                <w:color w:val="auto"/>
              </w:rPr>
            </w:pPr>
          </w:p>
        </w:tc>
        <w:tc>
          <w:tcPr>
            <w:tcW w:w="224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rPr>
              <w:t>12/07/2005</w:t>
            </w:r>
          </w:p>
        </w:tc>
        <w:tc>
          <w:tcPr>
            <w:tcW w:w="11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A</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9,682</w:t>
            </w:r>
          </w:p>
        </w:tc>
        <w:tc>
          <w:tcPr>
            <w:tcW w:w="540" w:type="dxa"/>
            <w:vAlign w:val="bottom"/>
            <w:vMerge w:val="restart"/>
          </w:tcPr>
          <w:p>
            <w:pPr>
              <w:jc w:val="center"/>
              <w:ind w:left="26"/>
              <w:spacing w:after="0"/>
              <w:rPr>
                <w:sz w:val="20"/>
                <w:szCs w:val="20"/>
                <w:color w:val="auto"/>
              </w:rPr>
            </w:pPr>
            <w:r>
              <w:rPr>
                <w:rFonts w:ascii="Arial" w:cs="Arial" w:eastAsia="Arial" w:hAnsi="Arial"/>
                <w:sz w:val="18"/>
                <w:szCs w:val="18"/>
                <w:color w:val="0000FF"/>
                <w:w w:val="99"/>
              </w:rPr>
              <w:t>A</w:t>
            </w:r>
          </w:p>
        </w:tc>
        <w:tc>
          <w:tcPr>
            <w:tcW w:w="640" w:type="dxa"/>
            <w:vAlign w:val="bottom"/>
            <w:vMerge w:val="restart"/>
          </w:tcPr>
          <w:p>
            <w:pPr>
              <w:jc w:val="center"/>
              <w:ind w:right="8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14,142</w:t>
            </w:r>
            <w:r>
              <w:rPr>
                <w:rFonts w:ascii="Arial" w:cs="Arial" w:eastAsia="Arial" w:hAnsi="Arial"/>
                <w:sz w:val="22"/>
                <w:szCs w:val="22"/>
                <w:color w:val="008000"/>
                <w:w w:val="84"/>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8"/>
                <w:szCs w:val="18"/>
                <w:color w:val="0000FF"/>
              </w:rPr>
              <w:t>for 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2"/>
                <w:szCs w:val="22"/>
                <w:color w:val="auto"/>
              </w:rPr>
            </w:pPr>
          </w:p>
        </w:tc>
        <w:tc>
          <w:tcPr>
            <w:tcW w:w="224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rPr>
              <w:t>12/07/2005</w:t>
            </w:r>
          </w:p>
        </w:tc>
        <w:tc>
          <w:tcPr>
            <w:tcW w:w="11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92"/>
              </w:rPr>
              <w:t>F</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3,166</w:t>
            </w:r>
          </w:p>
        </w:tc>
        <w:tc>
          <w:tcPr>
            <w:tcW w:w="540" w:type="dxa"/>
            <w:vAlign w:val="bottom"/>
            <w:vMerge w:val="restart"/>
          </w:tcPr>
          <w:p>
            <w:pPr>
              <w:jc w:val="center"/>
              <w:ind w:left="26"/>
              <w:spacing w:after="0"/>
              <w:rPr>
                <w:sz w:val="20"/>
                <w:szCs w:val="20"/>
                <w:color w:val="auto"/>
              </w:rPr>
            </w:pPr>
            <w:r>
              <w:rPr>
                <w:rFonts w:ascii="Arial" w:cs="Arial" w:eastAsia="Arial" w:hAnsi="Arial"/>
                <w:sz w:val="18"/>
                <w:szCs w:val="18"/>
                <w:color w:val="0000FF"/>
                <w:w w:val="91"/>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41.44</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10,976</w:t>
            </w:r>
            <w:r>
              <w:rPr>
                <w:rFonts w:ascii="Arial" w:cs="Arial" w:eastAsia="Arial" w:hAnsi="Arial"/>
                <w:sz w:val="22"/>
                <w:szCs w:val="22"/>
                <w:color w:val="008000"/>
                <w:w w:val="84"/>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8"/>
                <w:szCs w:val="18"/>
                <w:color w:val="0000FF"/>
              </w:rPr>
              <w:t>for 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The Toro</w:t>
      </w:r>
    </w:p>
    <w:p>
      <w:pPr>
        <w:spacing w:after="0" w:line="15"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Company</w:t>
      </w:r>
    </w:p>
    <w:p>
      <w:pPr>
        <w:spacing w:after="0" w:line="9" w:lineRule="exact"/>
        <w:rPr>
          <w:sz w:val="24"/>
          <w:szCs w:val="24"/>
          <w:color w:val="auto"/>
        </w:rPr>
      </w:pPr>
    </w:p>
    <w:p>
      <w:pPr>
        <w:ind w:left="80"/>
        <w:spacing w:after="0"/>
        <w:tabs>
          <w:tab w:leader="none" w:pos="8440" w:val="left"/>
          <w:tab w:leader="none" w:pos="9920" w:val="left"/>
          <w:tab w:leader="none" w:pos="10480" w:val="left"/>
        </w:tabs>
        <w:rPr>
          <w:sz w:val="20"/>
          <w:szCs w:val="20"/>
          <w:color w:val="auto"/>
        </w:rPr>
      </w:pPr>
      <w:r>
        <w:rPr>
          <w:rFonts w:ascii="Arial" w:cs="Arial" w:eastAsia="Arial" w:hAnsi="Arial"/>
          <w:sz w:val="18"/>
          <w:szCs w:val="18"/>
          <w:color w:val="0000FF"/>
        </w:rPr>
        <w:t>Common Stock</w:t>
      </w:r>
      <w:r>
        <w:rPr>
          <w:sz w:val="20"/>
          <w:szCs w:val="20"/>
          <w:color w:val="auto"/>
        </w:rPr>
        <w:tab/>
      </w:r>
      <w:r>
        <w:rPr>
          <w:rFonts w:ascii="Arial" w:cs="Arial" w:eastAsia="Arial" w:hAnsi="Arial"/>
          <w:sz w:val="18"/>
          <w:szCs w:val="18"/>
          <w:color w:val="0000FF"/>
        </w:rPr>
        <w:t>22,811.4483</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5"/>
          <w:szCs w:val="15"/>
          <w:color w:val="0000FF"/>
        </w:rPr>
        <w:t>Investment,</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Savings &amp;</w:t>
      </w:r>
    </w:p>
    <w:p>
      <w:pPr>
        <w:spacing w:after="0" w:line="9" w:lineRule="exact"/>
        <w:rPr>
          <w:sz w:val="24"/>
          <w:szCs w:val="24"/>
          <w:color w:val="auto"/>
        </w:rPr>
      </w:pPr>
    </w:p>
    <w:p>
      <w:pPr>
        <w:ind w:left="10500"/>
        <w:spacing w:after="0"/>
        <w:rPr>
          <w:sz w:val="20"/>
          <w:szCs w:val="20"/>
          <w:color w:val="auto"/>
        </w:rPr>
      </w:pPr>
      <w:r>
        <w:rPr>
          <w:rFonts w:ascii="Arial" w:cs="Arial" w:eastAsia="Arial" w:hAnsi="Arial"/>
          <w:sz w:val="18"/>
          <w:szCs w:val="18"/>
          <w:color w:val="0000FF"/>
        </w:rPr>
        <w:t>ESOP</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shares held in trust for his spouse and this report shall not be deemed to be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2"/>
              </w:rPr>
              <w:t>N. Jeanne Ryan,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12/16/2005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2019-12-16T04:33:20Z</dcterms:created>
  <dcterms:modified xsi:type="dcterms:W3CDTF">2019-12-16T04:33:20Z</dcterms:modified>
</cp:coreProperties>
</file>