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Grams Blake M</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VP, Global Operations</w:t>
      </w:r>
    </w:p>
    <w:p>
      <w:pPr>
        <w:spacing w:after="0" w:line="30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55420-1196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2120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2120900"/>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00"/>
              <w:spacing w:after="0" w:line="124"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6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12/16/2020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1,577</w:t>
            </w:r>
            <w:r>
              <w:rPr>
                <w:rFonts w:ascii="Times New Roman" w:cs="Times New Roman" w:eastAsia="Times New Roman" w:hAnsi="Times New Roman"/>
                <w:sz w:val="21"/>
                <w:szCs w:val="21"/>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1,577</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12/16/2020</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483</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92.26</w:t>
            </w: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1,094</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198.37</w:t>
            </w:r>
            <w:r>
              <w:rPr>
                <w:rFonts w:ascii="Times New Roman" w:cs="Times New Roman" w:eastAsia="Times New Roman" w:hAnsi="Times New Roman"/>
                <w:sz w:val="21"/>
                <w:szCs w:val="21"/>
                <w:color w:val="008000"/>
                <w:w w:val="91"/>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36,141.42</w:t>
            </w:r>
            <w:r>
              <w:rPr>
                <w:rFonts w:ascii="Times New Roman" w:cs="Times New Roman" w:eastAsia="Times New Roman" w:hAnsi="Times New Roman"/>
                <w:sz w:val="21"/>
                <w:szCs w:val="21"/>
                <w:color w:val="008000"/>
                <w:w w:val="92"/>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center"/>
              <w:ind w:right="1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93.33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12/17/2020</w:t>
            </w:r>
          </w:p>
        </w:tc>
        <w:tc>
          <w:tcPr>
            <w:tcW w:w="11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w:t>
            </w:r>
          </w:p>
        </w:tc>
        <w:tc>
          <w:tcPr>
            <w:tcW w:w="320" w:type="dxa"/>
            <w:vAlign w:val="bottom"/>
          </w:tcPr>
          <w:p>
            <w:pPr>
              <w:spacing w:after="0"/>
              <w:rPr>
                <w:sz w:val="16"/>
                <w:szCs w:val="16"/>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12/17/2030</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2018 to Fiscal 2020 Performance Period under The Toro Company Amended and Restated 2010 Equity and Incentive Plan, as amended and restated (the "Amended and Restated 2010 Plan"), as approved by the Issuer's Compensation &amp; Human Resources Committee of its Board of Directors on December 1, 2020, and which was conditioned upon and subject to confirmation by the Issuer's Fiscal 2020 financial results that were released on December 16, 2020. Performance Share Awards are paid in shares of common stock under the Amended and Restated 2010 Plan.</w:t>
      </w:r>
    </w:p>
    <w:p>
      <w:pPr>
        <w:spacing w:after="0" w:line="28" w:lineRule="exact"/>
        <w:rPr>
          <w:rFonts w:ascii="Times New Roman" w:cs="Times New Roman" w:eastAsia="Times New Roman" w:hAnsi="Times New Roman"/>
          <w:sz w:val="13"/>
          <w:szCs w:val="13"/>
          <w:color w:val="008000"/>
        </w:rPr>
      </w:pPr>
    </w:p>
    <w:p>
      <w:pPr>
        <w:ind w:left="40" w:right="5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0.549 net shares acquired by the reporting person since the date of his last report under the dividend reinvestment feature of The Toro Company Retirement Plan less non-discretionary quarterly administrative fees.</w:t>
      </w:r>
    </w:p>
    <w:p>
      <w:pPr>
        <w:spacing w:after="0" w:line="17"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102.940 performance share units acquired by the reporting person since the date of his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D. Snavely,</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12/18/2020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50880"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2020-12-18T16:52:09Z</dcterms:created>
  <dcterms:modified xsi:type="dcterms:W3CDTF">2020-12-18T16:52:09Z</dcterms:modified>
</cp:coreProperties>
</file>