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5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587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7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Svendsen Kurt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57"/>
        <w:spacing w:after="0"/>
        <w:rPr>
          <w:sz w:val="20"/>
          <w:szCs w:val="20"/>
          <w:color w:val="auto"/>
        </w:rPr>
      </w:pPr>
      <w:r>
        <w:rPr>
          <w:rFonts w:ascii="Times New Roman" w:cs="Times New Roman" w:eastAsia="Times New Roman" w:hAnsi="Times New Roman"/>
          <w:sz w:val="17"/>
          <w:szCs w:val="17"/>
          <w:color w:val="0000FF"/>
        </w:rPr>
        <w:t>VP, Technology</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776"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1"/>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7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3"/>
                <w:szCs w:val="13"/>
                <w:color w:val="auto"/>
                <w:w w:val="96"/>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55420-1196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8"/>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12/18/2024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0"/>
              </w:rPr>
              <w:t>940</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5,812.852</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11,227.86</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11,248.306</w:t>
            </w:r>
            <w:r>
              <w:rPr>
                <w:rFonts w:ascii="Times New Roman" w:cs="Times New Roman" w:eastAsia="Times New Roman" w:hAnsi="Times New Roman"/>
                <w:sz w:val="21"/>
                <w:szCs w:val="21"/>
                <w:color w:val="008000"/>
                <w:w w:val="94"/>
                <w:vertAlign w:val="superscript"/>
              </w:rPr>
              <w:t>(4)</w:t>
            </w:r>
          </w:p>
        </w:tc>
        <w:tc>
          <w:tcPr>
            <w:tcW w:w="340" w:type="dxa"/>
            <w:vAlign w:val="bottom"/>
          </w:tcPr>
          <w:p>
            <w:pPr>
              <w:spacing w:after="0"/>
              <w:rPr>
                <w:sz w:val="17"/>
                <w:szCs w:val="17"/>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3"/>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3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4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480.047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927.664</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1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60.243 performance share units acquired by the reporting person since the date of his last report under the dividend reinvestment feature of the Deferred Plan.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140.484 shares acquired by the reporting person since the date of his last report under a dividend reinvestment feature of the account in which the shares are held.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139.069 net shares acquired under the dividend reinvestment feature of the Retirement Plan less quarterly non-discretionary administrative fees.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194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2024-12-19T16:40:25Z</dcterms:created>
  <dcterms:modified xsi:type="dcterms:W3CDTF">2024-12-19T16:40:25Z</dcterms:modified>
</cp:coreProperties>
</file>