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WILLIAM E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12/03/2015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Group VP, Comm. &amp; Irrigation</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12/03/2015</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rPr>
              <w:t>6,594</w:t>
            </w:r>
            <w:r>
              <w:rPr>
                <w:rFonts w:ascii="Arial" w:cs="Arial" w:eastAsia="Arial" w:hAnsi="Arial"/>
                <w:sz w:val="22"/>
                <w:szCs w:val="22"/>
                <w:color w:val="008000"/>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right="1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103,503.676</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right"/>
              <w:ind w:right="89"/>
              <w:spacing w:after="0"/>
              <w:rPr>
                <w:sz w:val="20"/>
                <w:szCs w:val="20"/>
                <w:color w:val="auto"/>
              </w:rPr>
            </w:pPr>
            <w:r>
              <w:rPr>
                <w:rFonts w:ascii="Arial" w:cs="Arial" w:eastAsia="Arial" w:hAnsi="Arial"/>
                <w:sz w:val="17"/>
                <w:szCs w:val="17"/>
                <w:color w:val="0000FF"/>
              </w:rPr>
              <w:t>12/03/2015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F</w:t>
            </w:r>
          </w:p>
        </w:tc>
        <w:tc>
          <w:tcPr>
            <w:tcW w:w="780" w:type="dxa"/>
            <w:vAlign w:val="bottom"/>
          </w:tcPr>
          <w:p>
            <w:pPr>
              <w:jc w:val="right"/>
              <w:ind w:right="111"/>
              <w:spacing w:after="0"/>
              <w:rPr>
                <w:sz w:val="20"/>
                <w:szCs w:val="20"/>
                <w:color w:val="auto"/>
              </w:rPr>
            </w:pPr>
            <w:r>
              <w:rPr>
                <w:rFonts w:ascii="Arial" w:cs="Arial" w:eastAsia="Arial" w:hAnsi="Arial"/>
                <w:sz w:val="17"/>
                <w:szCs w:val="17"/>
                <w:color w:val="0000FF"/>
              </w:rPr>
              <w:t>2,840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68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74.33</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100,663.676</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9"/>
              </w:rPr>
              <w:t>5,068.532</w:t>
            </w:r>
            <w:r>
              <w:rPr>
                <w:rFonts w:ascii="Arial" w:cs="Arial" w:eastAsia="Arial" w:hAnsi="Arial"/>
                <w:sz w:val="22"/>
                <w:szCs w:val="22"/>
                <w:color w:val="008000"/>
                <w:w w:val="89"/>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77.64</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12/04/2015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12,300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12/04/2025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12,300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12,300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2013 to Fiscal 2015 Performance Period under The Toro Company Amended and Restated 2010 Equity and Incentive Plan, as amended, (the "Amended and Restated 2010 Plan") as approved by the registrant's Compensation &amp; Human Resources Committee of its Board of Directors on December 1, 2015, and which was conditioned upon and subject to confirmation by the registrant's Fiscal 2015 financial results that were released on December 3, 2015.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16.98 net shares acquired by the reporting person since the date of his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12/07/2015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2019-12-23T20:46:57Z</dcterms:created>
  <dcterms:modified xsi:type="dcterms:W3CDTF">2019-12-23T20:46:57Z</dcterms:modified>
</cp:coreProperties>
</file>