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11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1302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ETTINGER JEFFREY M</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4"/>
        <w:spacing w:after="0"/>
        <w:tabs>
          <w:tab w:leader="none" w:pos="533" w:val="left"/>
          <w:tab w:leader="none" w:pos="215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4"/>
        <w:spacing w:after="0"/>
        <w:tabs>
          <w:tab w:leader="none" w:pos="215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7"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60" w:type="dxa"/>
            <w:vAlign w:val="bottom"/>
          </w:tcPr>
          <w:p>
            <w:pPr>
              <w:jc w:val="right"/>
              <w:ind w:right="683"/>
              <w:spacing w:after="0"/>
              <w:rPr>
                <w:sz w:val="20"/>
                <w:szCs w:val="20"/>
                <w:color w:val="auto"/>
              </w:rPr>
            </w:pPr>
            <w:r>
              <w:rPr>
                <w:rFonts w:ascii="Arial" w:cs="Arial" w:eastAsia="Arial" w:hAnsi="Arial"/>
                <w:sz w:val="17"/>
                <w:szCs w:val="17"/>
                <w:color w:val="0000FF"/>
              </w:rPr>
              <w:t>55420</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11/01/2011</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859</w:t>
            </w:r>
          </w:p>
        </w:tc>
        <w:tc>
          <w:tcPr>
            <w:tcW w:w="68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1,668.79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10"/>
          </w:tcPr>
          <w:p>
            <w:pPr>
              <w:jc w:val="right"/>
              <w:ind w:righ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52.96</w:t>
            </w:r>
          </w:p>
        </w:tc>
        <w:tc>
          <w:tcPr>
            <w:tcW w:w="1060" w:type="dxa"/>
            <w:vAlign w:val="bottom"/>
          </w:tcPr>
          <w:p>
            <w:pPr>
              <w:jc w:val="right"/>
              <w:ind w:right="138"/>
              <w:spacing w:after="0"/>
              <w:rPr>
                <w:sz w:val="20"/>
                <w:szCs w:val="20"/>
                <w:color w:val="auto"/>
              </w:rPr>
            </w:pPr>
            <w:r>
              <w:rPr>
                <w:rFonts w:ascii="Arial" w:cs="Arial" w:eastAsia="Arial" w:hAnsi="Arial"/>
                <w:sz w:val="13"/>
                <w:szCs w:val="13"/>
                <w:color w:val="0000FF"/>
              </w:rPr>
              <w:t>11/01/2011</w:t>
            </w:r>
          </w:p>
        </w:tc>
        <w:tc>
          <w:tcPr>
            <w:tcW w:w="1200" w:type="dxa"/>
            <w:vAlign w:val="bottom"/>
          </w:tcPr>
          <w:p>
            <w:pPr>
              <w:spacing w:after="0"/>
              <w:rPr>
                <w:sz w:val="18"/>
                <w:szCs w:val="18"/>
                <w:color w:val="auto"/>
              </w:rPr>
            </w:pPr>
          </w:p>
        </w:tc>
        <w:tc>
          <w:tcPr>
            <w:tcW w:w="74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1"/>
                <w:szCs w:val="11"/>
                <w:color w:val="008000"/>
              </w:rPr>
              <w:t>(3)</w:t>
            </w:r>
          </w:p>
        </w:tc>
        <w:tc>
          <w:tcPr>
            <w:tcW w:w="560" w:type="dxa"/>
            <w:vAlign w:val="bottom"/>
          </w:tcPr>
          <w:p>
            <w:pPr>
              <w:ind w:left="160"/>
              <w:spacing w:after="0"/>
              <w:rPr>
                <w:sz w:val="20"/>
                <w:szCs w:val="20"/>
                <w:color w:val="auto"/>
              </w:rPr>
            </w:pPr>
            <w:r>
              <w:rPr>
                <w:rFonts w:ascii="Arial" w:cs="Arial" w:eastAsia="Arial" w:hAnsi="Arial"/>
                <w:sz w:val="13"/>
                <w:szCs w:val="13"/>
                <w:color w:val="0000FF"/>
              </w:rPr>
              <w:t>2,512</w:t>
            </w:r>
          </w:p>
        </w:tc>
        <w:tc>
          <w:tcPr>
            <w:tcW w:w="280" w:type="dxa"/>
            <w:vAlign w:val="bottom"/>
          </w:tcPr>
          <w:p>
            <w:pPr>
              <w:spacing w:after="0"/>
              <w:rPr>
                <w:sz w:val="18"/>
                <w:szCs w:val="18"/>
                <w:color w:val="auto"/>
              </w:rPr>
            </w:pPr>
          </w:p>
        </w:tc>
        <w:tc>
          <w:tcPr>
            <w:tcW w:w="900" w:type="dxa"/>
            <w:vAlign w:val="bottom"/>
            <w:gridSpan w:val="2"/>
          </w:tcPr>
          <w:p>
            <w:pPr>
              <w:ind w:left="80"/>
              <w:spacing w:after="0" w:line="212" w:lineRule="exact"/>
              <w:rPr>
                <w:sz w:val="20"/>
                <w:szCs w:val="20"/>
                <w:color w:val="auto"/>
              </w:rPr>
            </w:pPr>
            <w:r>
              <w:rPr>
                <w:rFonts w:ascii="Arial" w:cs="Arial" w:eastAsia="Arial" w:hAnsi="Arial"/>
                <w:sz w:val="13"/>
                <w:szCs w:val="13"/>
                <w:color w:val="0000FF"/>
                <w:w w:val="96"/>
              </w:rPr>
              <w:t>11/01/2012</w:t>
            </w:r>
            <w:r>
              <w:rPr>
                <w:rFonts w:ascii="Arial" w:cs="Arial" w:eastAsia="Arial" w:hAnsi="Arial"/>
                <w:sz w:val="22"/>
                <w:szCs w:val="22"/>
                <w:color w:val="008000"/>
                <w:w w:val="96"/>
                <w:vertAlign w:val="superscript"/>
              </w:rPr>
              <w:t>(4)</w:t>
            </w: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11/01/2021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33"/>
              <w:spacing w:after="0"/>
              <w:rPr>
                <w:sz w:val="20"/>
                <w:szCs w:val="20"/>
                <w:color w:val="auto"/>
              </w:rPr>
            </w:pPr>
            <w:r>
              <w:rPr>
                <w:rFonts w:ascii="Arial" w:cs="Arial" w:eastAsia="Arial" w:hAnsi="Arial"/>
                <w:sz w:val="17"/>
                <w:szCs w:val="17"/>
                <w:color w:val="0000FF"/>
                <w:w w:val="98"/>
              </w:rPr>
              <w:t>2,512</w:t>
            </w: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2,512</w:t>
            </w:r>
          </w:p>
        </w:tc>
        <w:tc>
          <w:tcPr>
            <w:tcW w:w="30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ind w:left="14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2010 Equity and Incentive Plan, as amended (the "2010 Plan").</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10.79 shares of common stock acquired by the reporting person under The Toro Company Dividend Reinvestment Plan since the date of his last report.</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2010 Plan.</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in the year following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11/03/2011</w:t>
            </w:r>
          </w:p>
        </w:tc>
        <w:tc>
          <w:tcPr>
            <w:tcW w:w="0" w:type="dxa"/>
            <w:vAlign w:val="bottom"/>
          </w:tcPr>
          <w:p>
            <w:pPr>
              <w:spacing w:after="0"/>
              <w:rPr>
                <w:sz w:val="1"/>
                <w:szCs w:val="1"/>
                <w:color w:val="auto"/>
              </w:rPr>
            </w:pPr>
          </w:p>
        </w:tc>
      </w:tr>
      <w:tr>
        <w:trPr>
          <w:trHeight w:val="88"/>
        </w:trPr>
        <w:tc>
          <w:tcPr>
            <w:tcW w:w="118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5"/>
              </w:rPr>
              <w:t>Attorney-in-Fact</w:t>
            </w:r>
          </w:p>
        </w:tc>
        <w:tc>
          <w:tcPr>
            <w:tcW w:w="42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11"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198" w:lineRule="exact"/>
        <w:rPr>
          <w:sz w:val="20"/>
          <w:szCs w:val="20"/>
          <w:color w:val="auto"/>
        </w:rPr>
      </w:pPr>
    </w:p>
    <w:p>
      <w:pPr>
        <w:ind w:right="3079" w:firstLine="8"/>
        <w:spacing w:after="0" w:line="252" w:lineRule="auto"/>
        <w:tabs>
          <w:tab w:leader="none" w:pos="83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198" w:lineRule="exact"/>
        <w:rPr>
          <w:rFonts w:ascii="Courier New" w:cs="Courier New" w:eastAsia="Courier New" w:hAnsi="Courier New"/>
          <w:sz w:val="17"/>
          <w:szCs w:val="17"/>
          <w:color w:val="auto"/>
        </w:rPr>
      </w:pPr>
    </w:p>
    <w:p>
      <w:pPr>
        <w:ind w:left="840" w:hanging="832"/>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9" w:lineRule="exact"/>
        <w:rPr>
          <w:sz w:val="20"/>
          <w:szCs w:val="20"/>
          <w:color w:val="auto"/>
        </w:rPr>
      </w:pPr>
    </w:p>
    <w:p>
      <w:pPr>
        <w:jc w:val="both"/>
        <w:ind w:right="3499"/>
        <w:spacing w:after="0" w:line="253"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196" w:lineRule="exact"/>
        <w:rPr>
          <w:sz w:val="20"/>
          <w:szCs w:val="20"/>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8" w:lineRule="exact"/>
        <w:rPr>
          <w:rFonts w:ascii="Courier New" w:cs="Courier New" w:eastAsia="Courier New" w:hAnsi="Courier New"/>
          <w:sz w:val="17"/>
          <w:szCs w:val="17"/>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7" w:lineRule="exact"/>
        <w:rPr>
          <w:sz w:val="20"/>
          <w:szCs w:val="20"/>
          <w:color w:val="auto"/>
        </w:rPr>
      </w:pPr>
    </w:p>
    <w:p>
      <w:pPr>
        <w:ind w:right="297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38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WITNESS WHEREOF, the undersigned has</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caused this</w:t>
            </w:r>
          </w:p>
        </w:tc>
        <w:tc>
          <w:tcPr>
            <w:tcW w:w="1740" w:type="dxa"/>
            <w:vAlign w:val="bottom"/>
          </w:tcPr>
          <w:p>
            <w:pPr>
              <w:ind w:left="60"/>
              <w:spacing w:after="0"/>
              <w:rPr>
                <w:sz w:val="20"/>
                <w:szCs w:val="20"/>
                <w:color w:val="auto"/>
              </w:rPr>
            </w:pPr>
            <w:r>
              <w:rPr>
                <w:rFonts w:ascii="Courier New" w:cs="Courier New" w:eastAsia="Courier New" w:hAnsi="Courier New"/>
                <w:sz w:val="17"/>
                <w:szCs w:val="17"/>
                <w:color w:val="auto"/>
              </w:rPr>
              <w:t>Limited Power</w:t>
            </w:r>
          </w:p>
        </w:tc>
      </w:tr>
      <w:tr>
        <w:trPr>
          <w:trHeight w:val="202"/>
        </w:trPr>
        <w:tc>
          <w:tcPr>
            <w:tcW w:w="260" w:type="dxa"/>
            <w:vAlign w:val="bottom"/>
          </w:tcPr>
          <w:p>
            <w:pPr>
              <w:spacing w:after="0"/>
              <w:rPr>
                <w:sz w:val="20"/>
                <w:szCs w:val="20"/>
                <w:color w:val="auto"/>
              </w:rPr>
            </w:pPr>
            <w:r>
              <w:rPr>
                <w:rFonts w:ascii="Courier New" w:cs="Courier New" w:eastAsia="Courier New" w:hAnsi="Courier New"/>
                <w:sz w:val="17"/>
                <w:szCs w:val="17"/>
                <w:color w:val="auto"/>
              </w:rPr>
              <w:t>of</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Attorney to</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be</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executed effective as</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of the date</w:t>
            </w:r>
          </w:p>
        </w:tc>
        <w:tc>
          <w:tcPr>
            <w:tcW w:w="1740" w:type="dxa"/>
            <w:vAlign w:val="bottom"/>
          </w:tcPr>
          <w:p>
            <w:pPr>
              <w:ind w:left="60"/>
              <w:spacing w:after="0"/>
              <w:rPr>
                <w:sz w:val="20"/>
                <w:szCs w:val="20"/>
                <w:color w:val="auto"/>
              </w:rPr>
            </w:pPr>
            <w:r>
              <w:rPr>
                <w:rFonts w:ascii="Courier New" w:cs="Courier New" w:eastAsia="Courier New" w:hAnsi="Courier New"/>
                <w:sz w:val="17"/>
                <w:szCs w:val="17"/>
                <w:color w:val="auto"/>
              </w:rPr>
              <w:t>indicated below,</w:t>
            </w:r>
          </w:p>
        </w:tc>
      </w:tr>
      <w:tr>
        <w:trPr>
          <w:trHeight w:val="202"/>
        </w:trPr>
        <w:tc>
          <w:tcPr>
            <w:tcW w:w="1520" w:type="dxa"/>
            <w:vAlign w:val="bottom"/>
            <w:gridSpan w:val="2"/>
          </w:tcPr>
          <w:p>
            <w:pPr>
              <w:spacing w:after="0"/>
              <w:rPr>
                <w:sz w:val="20"/>
                <w:szCs w:val="20"/>
                <w:color w:val="auto"/>
              </w:rPr>
            </w:pPr>
            <w:r>
              <w:rPr>
                <w:rFonts w:ascii="Courier New" w:cs="Courier New" w:eastAsia="Courier New" w:hAnsi="Courier New"/>
                <w:sz w:val="17"/>
                <w:szCs w:val="17"/>
                <w:color w:val="auto"/>
              </w:rPr>
              <w:t>and said Power</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Attorney shall remain</w:t>
            </w:r>
          </w:p>
        </w:tc>
        <w:tc>
          <w:tcPr>
            <w:tcW w:w="3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effect until revoked by</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900" w:type="dxa"/>
            <w:vAlign w:val="bottom"/>
            <w:gridSpan w:val="2"/>
          </w:tcPr>
          <w:p>
            <w:pPr>
              <w:spacing w:after="0"/>
              <w:rPr>
                <w:sz w:val="20"/>
                <w:szCs w:val="20"/>
                <w:color w:val="auto"/>
              </w:rPr>
            </w:pPr>
            <w:r>
              <w:rPr>
                <w:rFonts w:ascii="Courier New" w:cs="Courier New" w:eastAsia="Courier New" w:hAnsi="Courier New"/>
                <w:sz w:val="17"/>
                <w:szCs w:val="17"/>
                <w:color w:val="auto"/>
              </w:rPr>
              <w:t>the undersigned in writing,</w:t>
            </w:r>
          </w:p>
        </w:tc>
        <w:tc>
          <w:tcPr>
            <w:tcW w:w="3920" w:type="dxa"/>
            <w:vAlign w:val="bottom"/>
          </w:tcPr>
          <w:p>
            <w:pPr>
              <w:ind w:left="40"/>
              <w:spacing w:after="0"/>
              <w:rPr>
                <w:sz w:val="20"/>
                <w:szCs w:val="20"/>
                <w:color w:val="auto"/>
              </w:rPr>
            </w:pPr>
            <w:r>
              <w:rPr>
                <w:rFonts w:ascii="Courier New" w:cs="Courier New" w:eastAsia="Courier New" w:hAnsi="Courier New"/>
                <w:sz w:val="17"/>
                <w:szCs w:val="17"/>
                <w:color w:val="auto"/>
              </w:rPr>
              <w:t>or at such time as the undersigned is</w:t>
            </w:r>
          </w:p>
        </w:tc>
      </w:tr>
      <w:tr>
        <w:trPr>
          <w:trHeight w:val="202"/>
        </w:trPr>
        <w:tc>
          <w:tcPr>
            <w:tcW w:w="2900" w:type="dxa"/>
            <w:vAlign w:val="bottom"/>
            <w:gridSpan w:val="2"/>
          </w:tcPr>
          <w:p>
            <w:pPr>
              <w:spacing w:after="0"/>
              <w:rPr>
                <w:sz w:val="20"/>
                <w:szCs w:val="20"/>
                <w:color w:val="auto"/>
              </w:rPr>
            </w:pPr>
            <w:r>
              <w:rPr>
                <w:rFonts w:ascii="Courier New" w:cs="Courier New" w:eastAsia="Courier New" w:hAnsi="Courier New"/>
                <w:sz w:val="17"/>
                <w:szCs w:val="17"/>
                <w:color w:val="auto"/>
              </w:rPr>
              <w:t>no longer a director of the</w:t>
            </w:r>
          </w:p>
        </w:tc>
        <w:tc>
          <w:tcPr>
            <w:tcW w:w="3920" w:type="dxa"/>
            <w:vAlign w:val="bottom"/>
          </w:tcPr>
          <w:p>
            <w:pPr>
              <w:ind w:left="40"/>
              <w:spacing w:after="0"/>
              <w:rPr>
                <w:sz w:val="20"/>
                <w:szCs w:val="20"/>
                <w:color w:val="auto"/>
              </w:rPr>
            </w:pPr>
            <w:r>
              <w:rPr>
                <w:rFonts w:ascii="Courier New" w:cs="Courier New" w:eastAsia="Courier New" w:hAnsi="Courier New"/>
                <w:sz w:val="17"/>
                <w:szCs w:val="17"/>
                <w:color w:val="auto"/>
              </w:rPr>
              <w:t>Company, whichever first occurs.</w:t>
            </w:r>
          </w:p>
        </w:tc>
      </w:tr>
      <w:tr>
        <w:trPr>
          <w:trHeight w:val="605"/>
        </w:trPr>
        <w:tc>
          <w:tcPr>
            <w:tcW w:w="80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2100" w:type="dxa"/>
            <w:vAlign w:val="bottom"/>
          </w:tcPr>
          <w:p>
            <w:pPr>
              <w:ind w:left="880"/>
              <w:spacing w:after="0"/>
              <w:rPr>
                <w:sz w:val="20"/>
                <w:szCs w:val="20"/>
                <w:color w:val="auto"/>
              </w:rPr>
            </w:pPr>
            <w:r>
              <w:rPr>
                <w:rFonts w:ascii="Courier New" w:cs="Courier New" w:eastAsia="Courier New" w:hAnsi="Courier New"/>
                <w:sz w:val="17"/>
                <w:szCs w:val="17"/>
                <w:color w:val="auto"/>
              </w:rPr>
              <w:t>/s/ Jeffrey</w:t>
            </w:r>
          </w:p>
        </w:tc>
        <w:tc>
          <w:tcPr>
            <w:tcW w:w="3920" w:type="dxa"/>
            <w:vAlign w:val="bottom"/>
          </w:tcPr>
          <w:p>
            <w:pPr>
              <w:ind w:left="40"/>
              <w:spacing w:after="0"/>
              <w:rPr>
                <w:sz w:val="20"/>
                <w:szCs w:val="20"/>
                <w:color w:val="auto"/>
              </w:rPr>
            </w:pPr>
            <w:r>
              <w:rPr>
                <w:rFonts w:ascii="Courier New" w:cs="Courier New" w:eastAsia="Courier New" w:hAnsi="Courier New"/>
                <w:sz w:val="17"/>
                <w:szCs w:val="17"/>
                <w:color w:val="auto"/>
              </w:rPr>
              <w:t>M. Ettinger</w:t>
            </w:r>
          </w:p>
        </w:tc>
      </w:tr>
      <w:tr>
        <w:trPr>
          <w:trHeight w:val="202"/>
        </w:trPr>
        <w:tc>
          <w:tcPr>
            <w:tcW w:w="800" w:type="dxa"/>
            <w:vAlign w:val="bottom"/>
          </w:tcPr>
          <w:p>
            <w:pPr>
              <w:spacing w:after="0"/>
              <w:rPr>
                <w:sz w:val="17"/>
                <w:szCs w:val="17"/>
                <w:color w:val="auto"/>
              </w:rPr>
            </w:pPr>
          </w:p>
        </w:tc>
        <w:tc>
          <w:tcPr>
            <w:tcW w:w="6020" w:type="dxa"/>
            <w:vAlign w:val="bottom"/>
            <w:gridSpan w:val="2"/>
          </w:tcPr>
          <w:p>
            <w:pPr>
              <w:ind w:left="880"/>
              <w:spacing w:after="0"/>
              <w:rPr>
                <w:sz w:val="20"/>
                <w:szCs w:val="20"/>
                <w:color w:val="auto"/>
              </w:rPr>
            </w:pPr>
            <w:r>
              <w:rPr>
                <w:rFonts w:ascii="Courier New" w:cs="Courier New" w:eastAsia="Courier New" w:hAnsi="Courier New"/>
                <w:sz w:val="17"/>
                <w:szCs w:val="17"/>
                <w:color w:val="auto"/>
              </w:rPr>
              <w:t>Jeffrey M. Ettinger</w:t>
            </w:r>
          </w:p>
        </w:tc>
      </w:tr>
      <w:tr>
        <w:trPr>
          <w:trHeight w:val="403"/>
        </w:trPr>
        <w:tc>
          <w:tcPr>
            <w:tcW w:w="80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21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03/14/2011</w:t>
            </w:r>
          </w:p>
        </w:tc>
        <w:tc>
          <w:tcPr>
            <w:tcW w:w="39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93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2019-12-17T01:11:07Z</dcterms:created>
  <dcterms:modified xsi:type="dcterms:W3CDTF">2019-12-17T01:11:07Z</dcterms:modified>
</cp:coreProperties>
</file>