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-232410</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20320</wp:posOffset>
            </wp:positionV>
            <wp:extent cx="7046595" cy="5372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37210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COOPER JANET KATHERINE</w:t>
        </w:r>
      </w:hyperlink>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(Last)</w:t>
            </w:r>
          </w:p>
        </w:tc>
        <w:tc>
          <w:tcPr>
            <w:tcW w:w="1640" w:type="dxa"/>
            <w:vAlign w:val="bottom"/>
          </w:tcPr>
          <w:p>
            <w:pPr>
              <w:ind w:left="42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2460" w:type="dxa"/>
            <w:vAlign w:val="bottom"/>
            <w:gridSpan w:val="2"/>
          </w:tcPr>
          <w:p>
            <w:pPr>
              <w:ind w:left="20"/>
              <w:spacing w:after="0"/>
              <w:rPr>
                <w:sz w:val="20"/>
                <w:szCs w:val="20"/>
                <w:color w:val="auto"/>
              </w:rPr>
            </w:pPr>
            <w:r>
              <w:rPr>
                <w:rFonts w:ascii="Arial" w:cs="Arial" w:eastAsia="Arial" w:hAnsi="Arial"/>
                <w:sz w:val="17"/>
                <w:szCs w:val="17"/>
                <w:color w:val="0000FF"/>
                <w:w w:val="93"/>
              </w:rPr>
              <w:t>8111 LYNDALE AVENUE SOUTH</w:t>
            </w:r>
          </w:p>
        </w:tc>
        <w:tc>
          <w:tcPr>
            <w:tcW w:w="1200" w:type="dxa"/>
            <w:vAlign w:val="bottom"/>
          </w:tcPr>
          <w:p>
            <w:pPr>
              <w:spacing w:after="0"/>
              <w:rPr>
                <w:sz w:val="23"/>
                <w:szCs w:val="23"/>
                <w:color w:val="auto"/>
              </w:rPr>
            </w:pPr>
          </w:p>
        </w:tc>
      </w:tr>
      <w:tr>
        <w:trPr>
          <w:trHeight w:val="200"/>
        </w:trPr>
        <w:tc>
          <w:tcPr>
            <w:tcW w:w="20" w:type="dxa"/>
            <w:vAlign w:val="bottom"/>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r>
      <w:tr>
        <w:trPr>
          <w:trHeight w:val="2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200" w:type="dxa"/>
            <w:vAlign w:val="bottom"/>
          </w:tcPr>
          <w:p>
            <w:pPr>
              <w:jc w:val="right"/>
              <w:ind w:right="289"/>
              <w:spacing w:after="0"/>
              <w:rPr>
                <w:sz w:val="20"/>
                <w:szCs w:val="20"/>
                <w:color w:val="auto"/>
              </w:rPr>
            </w:pPr>
            <w:r>
              <w:rPr>
                <w:rFonts w:ascii="Arial" w:cs="Arial" w:eastAsia="Arial" w:hAnsi="Arial"/>
                <w:sz w:val="17"/>
                <w:szCs w:val="17"/>
                <w:color w:val="0000FF"/>
                <w:w w:val="90"/>
              </w:rPr>
              <w:t>55420-1196</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640" w:type="dxa"/>
            <w:vAlign w:val="bottom"/>
          </w:tcPr>
          <w:p>
            <w:pPr>
              <w:ind w:left="420"/>
              <w:spacing w:after="0"/>
              <w:rPr>
                <w:sz w:val="20"/>
                <w:szCs w:val="20"/>
                <w:color w:val="auto"/>
              </w:rPr>
            </w:pPr>
            <w:r>
              <w:rPr>
                <w:rFonts w:ascii="Arial" w:cs="Arial" w:eastAsia="Arial" w:hAnsi="Arial"/>
                <w:sz w:val="13"/>
                <w:szCs w:val="13"/>
                <w:color w:val="auto"/>
              </w:rPr>
              <w:t>(State)</w:t>
            </w:r>
          </w:p>
        </w:tc>
        <w:tc>
          <w:tcPr>
            <w:tcW w:w="120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3760" w:type="dxa"/>
            <w:vAlign w:val="bottom"/>
            <w:gridSpan w:val="3"/>
          </w:tcPr>
          <w:p>
            <w:pPr>
              <w:spacing w:after="0" w:line="137" w:lineRule="exact"/>
              <w:rPr>
                <w:rFonts w:ascii="Arial" w:cs="Arial" w:eastAsia="Arial" w:hAnsi="Arial"/>
                <w:sz w:val="15"/>
                <w:szCs w:val="15"/>
                <w:color w:val="0000EE"/>
              </w:rPr>
            </w:pPr>
            <w:hyperlink r:id="rId13">
              <w:r>
                <w:rPr>
                  <w:rFonts w:ascii="Arial" w:cs="Arial" w:eastAsia="Arial" w:hAnsi="Arial"/>
                  <w:sz w:val="15"/>
                  <w:szCs w:val="15"/>
                  <w:color w:val="0000EE"/>
                </w:rPr>
                <w:t xml:space="preserve">TORO CO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TTC</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780" w:type="dxa"/>
            <w:vAlign w:val="bottom"/>
            <w:tcBorders>
              <w:bottom w:val="single" w:sz="8" w:color="0000EE"/>
            </w:tcBorders>
          </w:tcPr>
          <w:p>
            <w:pPr>
              <w:spacing w:after="0"/>
              <w:rPr>
                <w:sz w:val="3"/>
                <w:szCs w:val="3"/>
                <w:color w:val="auto"/>
              </w:rPr>
            </w:pPr>
          </w:p>
        </w:tc>
        <w:tc>
          <w:tcPr>
            <w:tcW w:w="2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0"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8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3"/>
        </w:trPr>
        <w:tc>
          <w:tcPr>
            <w:tcW w:w="960" w:type="dxa"/>
            <w:vAlign w:val="bottom"/>
            <w:gridSpan w:val="3"/>
          </w:tcPr>
          <w:p>
            <w:pPr>
              <w:ind w:left="60"/>
              <w:spacing w:after="0"/>
              <w:rPr>
                <w:sz w:val="20"/>
                <w:szCs w:val="20"/>
                <w:color w:val="auto"/>
              </w:rPr>
            </w:pPr>
            <w:r>
              <w:rPr>
                <w:rFonts w:ascii="Arial" w:cs="Arial" w:eastAsia="Arial" w:hAnsi="Arial"/>
                <w:sz w:val="17"/>
                <w:szCs w:val="17"/>
                <w:color w:val="0000FF"/>
              </w:rPr>
              <w:t>11/01/2023</w:t>
            </w: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1"/>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9"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5" w:lineRule="exact"/>
        <w:rPr>
          <w:sz w:val="24"/>
          <w:szCs w:val="24"/>
          <w:color w:val="auto"/>
        </w:rPr>
      </w:pPr>
    </w:p>
    <w:p>
      <w:pPr>
        <w:ind w:left="320" w:right="320"/>
        <w:spacing w:after="0" w:line="23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8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Transaction</w:t>
            </w:r>
          </w:p>
        </w:tc>
        <w:tc>
          <w:tcPr>
            <w:tcW w:w="1840" w:type="dxa"/>
            <w:vAlign w:val="bottom"/>
            <w:gridSpan w:val="3"/>
          </w:tcPr>
          <w:p>
            <w:pPr>
              <w:ind w:left="120"/>
              <w:spacing w:after="0" w:line="125"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11/01/2023</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68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87"/>
              </w:rPr>
              <w:t>943</w:t>
            </w:r>
            <w:r>
              <w:rPr>
                <w:rFonts w:ascii="Arial" w:cs="Arial" w:eastAsia="Arial" w:hAnsi="Arial"/>
                <w:sz w:val="21"/>
                <w:szCs w:val="21"/>
                <w:color w:val="008000"/>
                <w:w w:val="87"/>
                <w:vertAlign w:val="superscript"/>
              </w:rPr>
              <w:t>(1)</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right"/>
              <w:ind w:right="3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40" w:type="dxa"/>
            <w:vAlign w:val="bottom"/>
            <w:tcBorders>
              <w:bottom w:val="single" w:sz="8" w:color="2C2C2C"/>
            </w:tcBorders>
            <w:gridSpan w:val="3"/>
          </w:tcPr>
          <w:p>
            <w:pPr>
              <w:jc w:val="center"/>
              <w:ind w:left="13"/>
              <w:spacing w:after="0"/>
              <w:rPr>
                <w:sz w:val="20"/>
                <w:szCs w:val="20"/>
                <w:color w:val="auto"/>
              </w:rPr>
            </w:pPr>
            <w:r>
              <w:rPr>
                <w:rFonts w:ascii="Arial" w:cs="Arial" w:eastAsia="Arial" w:hAnsi="Arial"/>
                <w:sz w:val="17"/>
                <w:szCs w:val="17"/>
                <w:color w:val="0000FF"/>
                <w:w w:val="89"/>
              </w:rPr>
              <w:t>2,599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9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40" w:type="dxa"/>
            <w:vAlign w:val="bottom"/>
            <w:gridSpan w:val="3"/>
          </w:tcPr>
          <w:p>
            <w:pPr>
              <w:jc w:val="center"/>
              <w:ind w:left="13"/>
              <w:spacing w:after="0"/>
              <w:rPr>
                <w:sz w:val="20"/>
                <w:szCs w:val="20"/>
                <w:color w:val="auto"/>
              </w:rPr>
            </w:pPr>
            <w:r>
              <w:rPr>
                <w:rFonts w:ascii="Arial" w:cs="Arial" w:eastAsia="Arial" w:hAnsi="Arial"/>
                <w:sz w:val="17"/>
                <w:szCs w:val="17"/>
                <w:color w:val="0000FF"/>
                <w:w w:val="88"/>
              </w:rPr>
              <w:t>24,897</w:t>
            </w:r>
          </w:p>
        </w:tc>
        <w:tc>
          <w:tcPr>
            <w:tcW w:w="280" w:type="dxa"/>
            <w:vAlign w:val="bottom"/>
          </w:tcPr>
          <w:p>
            <w:pPr>
              <w:spacing w:after="0"/>
              <w:rPr>
                <w:sz w:val="22"/>
                <w:szCs w:val="22"/>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0"/>
              </w:rPr>
              <w:t>Common Stock Units</w:t>
            </w:r>
          </w:p>
        </w:tc>
        <w:tc>
          <w:tcPr>
            <w:tcW w:w="9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48,169.427</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6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300" w:type="dxa"/>
            <w:vAlign w:val="bottom"/>
          </w:tcPr>
          <w:p>
            <w:pPr>
              <w:spacing w:after="0"/>
              <w:rPr>
                <w:sz w:val="11"/>
                <w:szCs w:val="11"/>
                <w:color w:val="auto"/>
              </w:rPr>
            </w:pP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3"/>
                <w:szCs w:val="13"/>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81.03</w:t>
            </w:r>
          </w:p>
        </w:tc>
        <w:tc>
          <w:tcPr>
            <w:tcW w:w="980" w:type="dxa"/>
            <w:vAlign w:val="bottom"/>
          </w:tcPr>
          <w:p>
            <w:pPr>
              <w:jc w:val="right"/>
              <w:ind w:right="161"/>
              <w:spacing w:after="0"/>
              <w:rPr>
                <w:sz w:val="20"/>
                <w:szCs w:val="20"/>
                <w:color w:val="auto"/>
              </w:rPr>
            </w:pPr>
            <w:r>
              <w:rPr>
                <w:rFonts w:ascii="Arial" w:cs="Arial" w:eastAsia="Arial" w:hAnsi="Arial"/>
                <w:sz w:val="13"/>
                <w:szCs w:val="13"/>
                <w:color w:val="0000FF"/>
              </w:rPr>
              <w:t>11/01/2023</w:t>
            </w:r>
          </w:p>
        </w:tc>
        <w:tc>
          <w:tcPr>
            <w:tcW w:w="112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Arial" w:cs="Arial" w:eastAsia="Arial" w:hAnsi="Arial"/>
                <w:sz w:val="13"/>
                <w:szCs w:val="13"/>
                <w:color w:val="0000FF"/>
              </w:rPr>
              <w:t>A</w:t>
            </w:r>
          </w:p>
        </w:tc>
        <w:tc>
          <w:tcPr>
            <w:tcW w:w="680" w:type="dxa"/>
            <w:vAlign w:val="bottom"/>
          </w:tcPr>
          <w:p>
            <w:pPr>
              <w:ind w:left="140"/>
              <w:spacing w:after="0" w:line="189" w:lineRule="exact"/>
              <w:rPr>
                <w:sz w:val="20"/>
                <w:szCs w:val="20"/>
                <w:color w:val="auto"/>
              </w:rPr>
            </w:pPr>
            <w:r>
              <w:rPr>
                <w:rFonts w:ascii="Arial" w:cs="Arial" w:eastAsia="Arial" w:hAnsi="Arial"/>
                <w:sz w:val="13"/>
                <w:szCs w:val="13"/>
                <w:color w:val="0000FF"/>
              </w:rPr>
              <w:t>2,130</w:t>
            </w:r>
            <w:r>
              <w:rPr>
                <w:rFonts w:ascii="Arial" w:cs="Arial" w:eastAsia="Arial" w:hAnsi="Arial"/>
                <w:sz w:val="21"/>
                <w:szCs w:val="21"/>
                <w:color w:val="008000"/>
                <w:vertAlign w:val="superscript"/>
              </w:rPr>
              <w:t>(3)</w:t>
            </w:r>
          </w:p>
        </w:tc>
        <w:tc>
          <w:tcPr>
            <w:tcW w:w="300" w:type="dxa"/>
            <w:vAlign w:val="bottom"/>
          </w:tcPr>
          <w:p>
            <w:pPr>
              <w:spacing w:after="0"/>
              <w:rPr>
                <w:sz w:val="16"/>
                <w:szCs w:val="16"/>
                <w:color w:val="auto"/>
              </w:rPr>
            </w:pPr>
          </w:p>
        </w:tc>
        <w:tc>
          <w:tcPr>
            <w:tcW w:w="780" w:type="dxa"/>
            <w:vAlign w:val="bottom"/>
            <w:gridSpan w:val="2"/>
          </w:tcPr>
          <w:p>
            <w:pPr>
              <w:ind w:left="260"/>
              <w:spacing w:after="0"/>
              <w:rPr>
                <w:sz w:val="20"/>
                <w:szCs w:val="20"/>
                <w:color w:val="auto"/>
              </w:rPr>
            </w:pPr>
            <w:r>
              <w:rPr>
                <w:rFonts w:ascii="Arial" w:cs="Arial" w:eastAsia="Arial" w:hAnsi="Arial"/>
                <w:sz w:val="11"/>
                <w:szCs w:val="11"/>
                <w:color w:val="008000"/>
              </w:rPr>
              <w:t>(4)</w:t>
            </w:r>
          </w:p>
        </w:tc>
        <w:tc>
          <w:tcPr>
            <w:tcW w:w="680" w:type="dxa"/>
            <w:vAlign w:val="bottom"/>
          </w:tcPr>
          <w:p>
            <w:pPr>
              <w:spacing w:after="0"/>
              <w:rPr>
                <w:sz w:val="20"/>
                <w:szCs w:val="20"/>
                <w:color w:val="auto"/>
              </w:rPr>
            </w:pPr>
            <w:r>
              <w:rPr>
                <w:rFonts w:ascii="Arial" w:cs="Arial" w:eastAsia="Arial" w:hAnsi="Arial"/>
                <w:sz w:val="13"/>
                <w:szCs w:val="13"/>
                <w:color w:val="0000FF"/>
              </w:rPr>
              <w:t>11/01/2033</w:t>
            </w:r>
          </w:p>
        </w:tc>
        <w:tc>
          <w:tcPr>
            <w:tcW w:w="640" w:type="dxa"/>
            <w:vAlign w:val="bottom"/>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tcPr>
          <w:p>
            <w:pPr>
              <w:jc w:val="right"/>
              <w:ind w:right="36"/>
              <w:spacing w:after="0" w:line="189" w:lineRule="exact"/>
              <w:rPr>
                <w:sz w:val="20"/>
                <w:szCs w:val="20"/>
                <w:color w:val="auto"/>
              </w:rPr>
            </w:pPr>
            <w:r>
              <w:rPr>
                <w:rFonts w:ascii="Arial" w:cs="Arial" w:eastAsia="Arial" w:hAnsi="Arial"/>
                <w:sz w:val="17"/>
                <w:szCs w:val="17"/>
                <w:color w:val="0000FF"/>
                <w:w w:val="93"/>
              </w:rPr>
              <w:t>2,130</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2,130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4" w:lineRule="exact"/>
              <w:rPr>
                <w:sz w:val="20"/>
                <w:szCs w:val="20"/>
                <w:color w:val="auto"/>
              </w:rPr>
            </w:pPr>
            <w:r>
              <w:rPr>
                <w:rFonts w:ascii="Arial" w:cs="Arial" w:eastAsia="Arial" w:hAnsi="Arial"/>
                <w:sz w:val="12"/>
                <w:szCs w:val="12"/>
                <w:color w:val="0000FF"/>
              </w:rPr>
              <w:t>Stock</w:t>
            </w: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ind w:left="140"/>
              <w:spacing w:after="0" w:line="104" w:lineRule="exact"/>
              <w:rPr>
                <w:sz w:val="20"/>
                <w:szCs w:val="20"/>
                <w:color w:val="auto"/>
              </w:rPr>
            </w:pPr>
            <w:r>
              <w:rPr>
                <w:rFonts w:ascii="Arial" w:cs="Arial" w:eastAsia="Arial" w:hAnsi="Arial"/>
                <w:sz w:val="12"/>
                <w:szCs w:val="12"/>
                <w:color w:val="0000FF"/>
              </w:rPr>
              <w:t>Stock</w:t>
            </w: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Annual common stock award for service as a non-employee director issued under The Toro Company 2022 Equity and Incentive Plan (the "2022 Plan").</w:t>
      </w:r>
    </w:p>
    <w:p>
      <w:pPr>
        <w:spacing w:after="0" w:line="43" w:lineRule="exact"/>
        <w:rPr>
          <w:rFonts w:ascii="Arial" w:cs="Arial" w:eastAsia="Arial" w:hAnsi="Arial"/>
          <w:sz w:val="13"/>
          <w:szCs w:val="13"/>
          <w:color w:val="008000"/>
        </w:rPr>
      </w:pPr>
    </w:p>
    <w:p>
      <w:pPr>
        <w:ind w:left="40" w:right="240" w:firstLine="1"/>
        <w:spacing w:after="0" w:line="24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637.853 common stock units acquired by the reporting person under the dividend reinvestment feature of The Toro Company Deferred Compensation Plan for Non-Employee Directors since the date of her last report.</w:t>
      </w:r>
    </w:p>
    <w:p>
      <w:pPr>
        <w:spacing w:after="0" w:line="26"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Annual option grant for service as a non-employee director issued under the 2022 Plan.</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November 1, 2023, grant date.</w:t>
      </w:r>
    </w:p>
    <w:p>
      <w:pPr>
        <w:ind w:left="6600"/>
        <w:spacing w:after="0" w:line="182" w:lineRule="auto"/>
        <w:rPr>
          <w:sz w:val="20"/>
          <w:szCs w:val="20"/>
          <w:color w:val="auto"/>
        </w:rPr>
      </w:pPr>
      <w:r>
        <w:rPr>
          <w:rFonts w:ascii="Arial" w:cs="Arial" w:eastAsia="Arial" w:hAnsi="Arial"/>
          <w:sz w:val="17"/>
          <w:szCs w:val="17"/>
          <w:color w:val="0000FF"/>
        </w:rPr>
        <w:t xml:space="preserve">/s/ Joanna M. Totsky, Attorney- </w:t>
      </w:r>
      <w:r>
        <w:rPr>
          <w:rFonts w:ascii="Arial" w:cs="Arial" w:eastAsia="Arial" w:hAnsi="Arial"/>
          <w:sz w:val="33"/>
          <w:szCs w:val="33"/>
          <w:color w:val="0000FF"/>
          <w:vertAlign w:val="subscript"/>
        </w:rPr>
        <w:t>11/03/2023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9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-20955</wp:posOffset>
            </wp:positionV>
            <wp:extent cx="300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-86360</wp:posOffset>
            </wp:positionV>
            <wp:extent cx="478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1"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2" w:lineRule="exact"/>
        <w:rPr>
          <w:sz w:val="20"/>
          <w:szCs w:val="20"/>
          <w:color w:val="auto"/>
        </w:rPr>
      </w:pPr>
    </w:p>
    <w:p>
      <w:pPr>
        <w:ind w:right="3279"/>
        <w:spacing w:after="0" w:line="245"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Joanna M. Totsky, signing singly, true and lawful attorney-in-fact relative to the filings identified below in connection with the undersigned's derivative and non-derivative securities of The Toro Company (the ?Company?) to:</w:t>
      </w:r>
    </w:p>
    <w:p>
      <w:pPr>
        <w:spacing w:after="0" w:line="172" w:lineRule="exact"/>
        <w:rPr>
          <w:sz w:val="20"/>
          <w:szCs w:val="20"/>
          <w:color w:val="auto"/>
        </w:rPr>
      </w:pPr>
    </w:p>
    <w:p>
      <w:pPr>
        <w:ind w:right="3179" w:firstLine="3"/>
        <w:spacing w:after="0" w:line="245" w:lineRule="auto"/>
        <w:tabs>
          <w:tab w:leader="none" w:pos="8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172" w:lineRule="exact"/>
        <w:rPr>
          <w:rFonts w:ascii="Courier New" w:cs="Courier New" w:eastAsia="Courier New" w:hAnsi="Courier New"/>
          <w:sz w:val="17"/>
          <w:szCs w:val="17"/>
          <w:color w:val="auto"/>
        </w:rPr>
      </w:pPr>
    </w:p>
    <w:p>
      <w:pPr>
        <w:ind w:right="3479" w:firstLine="3"/>
        <w:spacing w:after="0" w:line="245" w:lineRule="auto"/>
        <w:tabs>
          <w:tab w:leader="none" w:pos="8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any Form 144 in accordance with Rule 144 under the Securities Act of 1933, as amended, and the rules and regulations thereunder (the ?Securities Act?);</w:t>
      </w:r>
    </w:p>
    <w:p>
      <w:pPr>
        <w:spacing w:after="0" w:line="172" w:lineRule="exact"/>
        <w:rPr>
          <w:rFonts w:ascii="Courier New" w:cs="Courier New" w:eastAsia="Courier New" w:hAnsi="Courier New"/>
          <w:sz w:val="17"/>
          <w:szCs w:val="17"/>
          <w:color w:val="auto"/>
        </w:rPr>
      </w:pPr>
    </w:p>
    <w:p>
      <w:pPr>
        <w:ind w:right="3179" w:firstLine="3"/>
        <w:spacing w:after="0" w:line="245" w:lineRule="auto"/>
        <w:tabs>
          <w:tab w:leader="none" w:pos="8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72" w:lineRule="exact"/>
        <w:rPr>
          <w:rFonts w:ascii="Courier New" w:cs="Courier New" w:eastAsia="Courier New" w:hAnsi="Courier New"/>
          <w:sz w:val="17"/>
          <w:szCs w:val="17"/>
          <w:color w:val="auto"/>
        </w:rPr>
      </w:pPr>
    </w:p>
    <w:p>
      <w:pPr>
        <w:ind w:right="3179" w:firstLine="3"/>
        <w:spacing w:after="0" w:line="243" w:lineRule="auto"/>
        <w:tabs>
          <w:tab w:leader="none" w:pos="8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173" w:lineRule="exact"/>
        <w:rPr>
          <w:sz w:val="20"/>
          <w:szCs w:val="20"/>
          <w:color w:val="auto"/>
        </w:rPr>
      </w:pPr>
    </w:p>
    <w:p>
      <w:pPr>
        <w:ind w:right="3079"/>
        <w:spacing w:after="0" w:line="258" w:lineRule="auto"/>
        <w:rPr>
          <w:sz w:val="20"/>
          <w:szCs w:val="20"/>
          <w:color w:val="auto"/>
        </w:rPr>
      </w:pPr>
      <w:r>
        <w:rPr>
          <w:rFonts w:ascii="Courier New" w:cs="Courier New" w:eastAsia="Courier New" w:hAnsi="Courier New"/>
          <w:sz w:val="16"/>
          <w:szCs w:val="16"/>
          <w:color w:val="auto"/>
        </w:rPr>
        <w:t>The undersigned hereby grants to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such attorney-in-fact,</w:t>
      </w:r>
    </w:p>
    <w:p>
      <w:pPr>
        <w:spacing w:after="0" w:line="2" w:lineRule="exact"/>
        <w:rPr>
          <w:sz w:val="20"/>
          <w:szCs w:val="20"/>
          <w:color w:val="auto"/>
        </w:rPr>
      </w:pPr>
    </w:p>
    <w:p>
      <w:pPr>
        <w:ind w:right="3279"/>
        <w:spacing w:after="0" w:line="257" w:lineRule="auto"/>
        <w:rPr>
          <w:sz w:val="20"/>
          <w:szCs w:val="20"/>
          <w:color w:val="auto"/>
        </w:rPr>
      </w:pPr>
      <w:r>
        <w:rPr>
          <w:rFonts w:ascii="Courier New" w:cs="Courier New" w:eastAsia="Courier New" w:hAnsi="Courier New"/>
          <w:sz w:val="16"/>
          <w:szCs w:val="16"/>
          <w:color w:val="auto"/>
        </w:rPr>
        <w:t>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162" w:lineRule="exact"/>
        <w:rPr>
          <w:sz w:val="20"/>
          <w:szCs w:val="20"/>
          <w:color w:val="auto"/>
        </w:rPr>
      </w:pPr>
    </w:p>
    <w:p>
      <w:pPr>
        <w:ind w:right="3179"/>
        <w:spacing w:after="0" w:line="264"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 director of the Company, whichever first occurs.</w:t>
      </w:r>
    </w:p>
    <w:p>
      <w:pPr>
        <w:sectPr>
          <w:pgSz w:w="11900" w:h="16838" w:orient="portrait"/>
          <w:cols w:equalWidth="0" w:num="1">
            <w:col w:w="9999"/>
          </w:cols>
          <w:pgMar w:left="460" w:top="118" w:right="1440" w:bottom="1440" w:gutter="0" w:footer="0" w:header="0"/>
        </w:sect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Janet K. Cooper</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Janet K. Cooper</w:t>
      </w:r>
    </w:p>
    <w:p>
      <w:pPr>
        <w:spacing w:after="0" w:line="174" w:lineRule="exact"/>
        <w:rPr>
          <w:sz w:val="20"/>
          <w:szCs w:val="20"/>
          <w:color w:val="auto"/>
        </w:rPr>
      </w:pPr>
    </w:p>
    <w:p>
      <w:pPr>
        <w:sectPr>
          <w:pgSz w:w="11900" w:h="16838" w:orient="portrait"/>
          <w:cols w:equalWidth="0" w:num="2">
            <w:col w:w="880" w:space="720"/>
            <w:col w:w="8399"/>
          </w:cols>
          <w:pgMar w:left="460" w:top="11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11/1/2023</w:t>
      </w:r>
    </w:p>
    <w:sectPr>
      <w:pgSz w:w="11900" w:h="16838" w:orient="portrait"/>
      <w:cols w:equalWidth="0" w:num="2">
        <w:col w:w="600" w:space="200"/>
        <w:col w:w="9199"/>
      </w:cols>
      <w:pgMar w:left="460" w:top="11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2279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2023-11-03T14:50:47Z</dcterms:created>
  <dcterms:modified xsi:type="dcterms:W3CDTF">2023-11-03T14:50:47Z</dcterms:modified>
</cp:coreProperties>
</file>