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63887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388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MEYER KAREN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10/07/2004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Vice Pres.Admn.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3860" w:type="dxa"/>
            <w:vAlign w:val="bottom"/>
            <w:gridSpan w:val="6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340" w:type="dxa"/>
            <w:vAlign w:val="bottom"/>
            <w:gridSpan w:val="3"/>
          </w:tcPr>
          <w:p>
            <w:pPr>
              <w:ind w:left="196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10/08/2004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800" w:type="dxa"/>
            <w:vAlign w:val="bottom"/>
          </w:tcPr>
          <w:p>
            <w:pPr>
              <w:jc w:val="right"/>
              <w:ind w:right="2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40" w:type="dxa"/>
            <w:vAlign w:val="bottom"/>
            <w:gridSpan w:val="4"/>
          </w:tcPr>
          <w:p>
            <w:pPr>
              <w:ind w:left="3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220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3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9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200" w:type="dxa"/>
            <w:vAlign w:val="bottom"/>
            <w:gridSpan w:val="2"/>
          </w:tcPr>
          <w:p>
            <w:pPr>
              <w:ind w:left="1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</w:tcPr>
          <w:p>
            <w:pPr>
              <w:ind w:left="1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</w:tcPr>
          <w:p>
            <w:pPr>
              <w:ind w:left="1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10/07/2004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4,900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16.813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13,932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 Units</w:t>
            </w: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11,135.794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Matching 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5,567.81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Performance Share Units</w:t>
            </w: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47,810.529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29" w:lineRule="exact"/>
        <w:rPr>
          <w:sz w:val="24"/>
          <w:szCs w:val="24"/>
          <w:color w:val="auto"/>
        </w:rPr>
      </w:pPr>
    </w:p>
    <w:p>
      <w:pPr>
        <w:ind w:left="105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The Toro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105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Company</w:t>
      </w:r>
    </w:p>
    <w:p>
      <w:pPr>
        <w:ind w:left="80"/>
        <w:spacing w:after="0"/>
        <w:tabs>
          <w:tab w:leader="none" w:pos="8400" w:val="left"/>
          <w:tab w:leader="none" w:pos="9920" w:val="left"/>
          <w:tab w:leader="none" w:pos="104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Common Stock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0000FF"/>
        </w:rPr>
        <w:t>19,805.595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(1)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0000FF"/>
        </w:rPr>
        <w:t>I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Investment,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05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Savings &amp;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05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ESOP</w:t>
      </w:r>
    </w:p>
    <w:p>
      <w:pPr>
        <w:spacing w:after="0" w:line="15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243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16.813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10/07/2004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4,900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12/05/2000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12/05/2010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4,900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16.8125</w:t>
            </w:r>
          </w:p>
        </w:tc>
        <w:tc>
          <w:tcPr>
            <w:tcW w:w="9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20,900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Ongoing acquisition on account under Investment, Savings and Employee Stock Ownership Plan, exempt from Section 16(a) under Rule 16a-3(f)(1)(i)(B) and from Section 16(b) under Rule 16b-3(c).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N. Jeanne Ryan, Atty-in-Fact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10/21/2004</w:t>
            </w:r>
          </w:p>
        </w:tc>
      </w:tr>
      <w:tr>
        <w:trPr>
          <w:trHeight w:val="20"/>
        </w:trPr>
        <w:tc>
          <w:tcPr>
            <w:tcW w:w="20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67142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2019-12-16T04:27:13Z</dcterms:created>
  <dcterms:modified xsi:type="dcterms:W3CDTF">2019-12-16T04:27:13Z</dcterms:modified>
</cp:coreProperties>
</file>