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915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1566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11/28/2007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34"/>
        <w:spacing w:after="0"/>
        <w:rPr>
          <w:sz w:val="20"/>
          <w:szCs w:val="20"/>
          <w:color w:val="auto"/>
        </w:rPr>
      </w:pPr>
      <w:r>
        <w:rPr>
          <w:rFonts w:ascii="Arial" w:cs="Arial" w:eastAsia="Arial" w:hAnsi="Arial"/>
          <w:sz w:val="17"/>
          <w:szCs w:val="17"/>
          <w:color w:val="0000FF"/>
        </w:rPr>
        <w:t>CIO, VP Corp Services</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8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80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95"/>
              <w:spacing w:after="0"/>
              <w:rPr>
                <w:sz w:val="20"/>
                <w:szCs w:val="20"/>
                <w:color w:val="auto"/>
              </w:rPr>
            </w:pPr>
            <w:r>
              <w:rPr>
                <w:rFonts w:ascii="Arial" w:cs="Arial" w:eastAsia="Arial" w:hAnsi="Arial"/>
                <w:sz w:val="12"/>
                <w:szCs w:val="12"/>
                <w:b w:val="1"/>
                <w:bCs w:val="1"/>
                <w:color w:val="auto"/>
                <w:w w:val="88"/>
              </w:rPr>
              <w:t>Price</w:t>
            </w:r>
          </w:p>
        </w:tc>
        <w:tc>
          <w:tcPr>
            <w:tcW w:w="20" w:type="dxa"/>
            <w:vAlign w:val="bottom"/>
          </w:tcPr>
          <w:p>
            <w:pPr>
              <w:spacing w:after="0"/>
              <w:rPr>
                <w:sz w:val="11"/>
                <w:szCs w:val="11"/>
                <w:color w:val="auto"/>
              </w:rPr>
            </w:pPr>
          </w:p>
        </w:tc>
        <w:tc>
          <w:tcPr>
            <w:tcW w:w="15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0" w:type="dxa"/>
            <w:vAlign w:val="bottom"/>
            <w:gridSpan w:val="3"/>
          </w:tcPr>
          <w:p>
            <w:pPr>
              <w:jc w:val="center"/>
              <w:ind w:right="299"/>
              <w:spacing w:after="0"/>
              <w:rPr>
                <w:sz w:val="20"/>
                <w:szCs w:val="20"/>
                <w:color w:val="auto"/>
              </w:rPr>
            </w:pPr>
            <w:r>
              <w:rPr>
                <w:rFonts w:ascii="Arial" w:cs="Arial" w:eastAsia="Arial" w:hAnsi="Arial"/>
                <w:sz w:val="17"/>
                <w:szCs w:val="17"/>
                <w:color w:val="0000FF"/>
                <w:w w:val="92"/>
              </w:rPr>
              <w:t>29,135</w:t>
            </w: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8"/>
              </w:rPr>
              <w:t>12,432.7974</w:t>
            </w:r>
            <w:r>
              <w:rPr>
                <w:rFonts w:ascii="Arial" w:cs="Arial" w:eastAsia="Arial" w:hAnsi="Arial"/>
                <w:sz w:val="22"/>
                <w:szCs w:val="22"/>
                <w:color w:val="008000"/>
                <w:w w:val="88"/>
                <w:vertAlign w:val="superscript"/>
              </w:rPr>
              <w:t>(1)</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gridSpan w:val="3"/>
          </w:tcPr>
          <w:p>
            <w:pPr>
              <w:jc w:val="center"/>
              <w:ind w:right="319"/>
              <w:spacing w:after="0" w:line="216" w:lineRule="exact"/>
              <w:rPr>
                <w:sz w:val="20"/>
                <w:szCs w:val="20"/>
                <w:color w:val="auto"/>
              </w:rPr>
            </w:pPr>
            <w:r>
              <w:rPr>
                <w:rFonts w:ascii="Arial" w:cs="Arial" w:eastAsia="Arial" w:hAnsi="Arial"/>
                <w:sz w:val="17"/>
                <w:szCs w:val="17"/>
                <w:color w:val="0000FF"/>
                <w:w w:val="87"/>
              </w:rPr>
              <w:t>1,594.6211</w:t>
            </w:r>
            <w:r>
              <w:rPr>
                <w:rFonts w:ascii="Arial" w:cs="Arial" w:eastAsia="Arial" w:hAnsi="Arial"/>
                <w:sz w:val="22"/>
                <w:szCs w:val="22"/>
                <w:color w:val="008000"/>
                <w:w w:val="87"/>
                <w:vertAlign w:val="superscript"/>
              </w:rPr>
              <w:t>(2)</w:t>
            </w: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76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40" w:type="dxa"/>
            <w:vAlign w:val="bottom"/>
            <w:gridSpan w:val="11"/>
          </w:tcPr>
          <w:p>
            <w:pPr>
              <w:jc w:val="right"/>
              <w:ind w:right="1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54.93</w:t>
            </w:r>
          </w:p>
        </w:tc>
        <w:tc>
          <w:tcPr>
            <w:tcW w:w="1060" w:type="dxa"/>
            <w:vAlign w:val="bottom"/>
          </w:tcPr>
          <w:p>
            <w:pPr>
              <w:jc w:val="right"/>
              <w:ind w:right="138"/>
              <w:spacing w:after="0"/>
              <w:rPr>
                <w:sz w:val="20"/>
                <w:szCs w:val="20"/>
                <w:color w:val="auto"/>
              </w:rPr>
            </w:pPr>
            <w:r>
              <w:rPr>
                <w:rFonts w:ascii="Arial" w:cs="Arial" w:eastAsia="Arial" w:hAnsi="Arial"/>
                <w:sz w:val="13"/>
                <w:szCs w:val="13"/>
                <w:color w:val="0000FF"/>
              </w:rPr>
              <w:t>11/28/2007</w:t>
            </w:r>
          </w:p>
        </w:tc>
        <w:tc>
          <w:tcPr>
            <w:tcW w:w="120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5,900</w:t>
            </w:r>
          </w:p>
        </w:tc>
        <w:tc>
          <w:tcPr>
            <w:tcW w:w="3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0000FF"/>
                <w:w w:val="96"/>
              </w:rPr>
              <w:t>11/28/2008</w:t>
            </w:r>
            <w:r>
              <w:rPr>
                <w:rFonts w:ascii="Arial" w:cs="Arial" w:eastAsia="Arial" w:hAnsi="Arial"/>
                <w:sz w:val="22"/>
                <w:szCs w:val="22"/>
                <w:color w:val="008000"/>
                <w:w w:val="96"/>
                <w:vertAlign w:val="superscript"/>
              </w:rPr>
              <w:t>(3)</w:t>
            </w:r>
          </w:p>
        </w:tc>
        <w:tc>
          <w:tcPr>
            <w:tcW w:w="740" w:type="dxa"/>
            <w:vAlign w:val="bottom"/>
          </w:tcPr>
          <w:p>
            <w:pPr>
              <w:ind w:left="60"/>
              <w:spacing w:after="0"/>
              <w:rPr>
                <w:sz w:val="20"/>
                <w:szCs w:val="20"/>
                <w:color w:val="auto"/>
              </w:rPr>
            </w:pPr>
            <w:r>
              <w:rPr>
                <w:rFonts w:ascii="Arial" w:cs="Arial" w:eastAsia="Arial" w:hAnsi="Arial"/>
                <w:sz w:val="13"/>
                <w:szCs w:val="13"/>
                <w:color w:val="0000FF"/>
              </w:rPr>
              <w:t>11/28/2017</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22"/>
                <w:szCs w:val="22"/>
                <w:color w:val="auto"/>
              </w:rPr>
            </w:pPr>
          </w:p>
        </w:tc>
        <w:tc>
          <w:tcPr>
            <w:tcW w:w="520" w:type="dxa"/>
            <w:vAlign w:val="bottom"/>
          </w:tcPr>
          <w:p>
            <w:pPr>
              <w:jc w:val="right"/>
              <w:ind w:right="15"/>
              <w:spacing w:after="0"/>
              <w:rPr>
                <w:sz w:val="20"/>
                <w:szCs w:val="20"/>
                <w:color w:val="auto"/>
              </w:rPr>
            </w:pPr>
            <w:r>
              <w:rPr>
                <w:rFonts w:ascii="Arial" w:cs="Arial" w:eastAsia="Arial" w:hAnsi="Arial"/>
                <w:sz w:val="17"/>
                <w:szCs w:val="17"/>
                <w:color w:val="0000FF"/>
                <w:w w:val="98"/>
              </w:rPr>
              <w:t>5,900</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60"/>
              <w:spacing w:after="0"/>
              <w:rPr>
                <w:sz w:val="20"/>
                <w:szCs w:val="20"/>
                <w:color w:val="auto"/>
              </w:rPr>
            </w:pPr>
            <w:r>
              <w:rPr>
                <w:rFonts w:ascii="Arial" w:cs="Arial" w:eastAsia="Arial" w:hAnsi="Arial"/>
                <w:sz w:val="13"/>
                <w:szCs w:val="13"/>
                <w:color w:val="0000FF"/>
              </w:rPr>
              <w:t>5,900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26.1392 Performance Share Units acquired by the reporting person on October 17, 2007 under the dividend reinvestment feature of The Toro Company Deferred Compensation Plan for Officers.</w:t>
      </w:r>
    </w:p>
    <w:p>
      <w:pPr>
        <w:spacing w:after="0" w:line="63" w:lineRule="exact"/>
        <w:rPr>
          <w:rFonts w:ascii="Arial" w:cs="Arial" w:eastAsia="Arial" w:hAnsi="Arial"/>
          <w:sz w:val="12"/>
          <w:szCs w:val="12"/>
          <w:color w:val="008000"/>
        </w:rPr>
      </w:pPr>
    </w:p>
    <w:p>
      <w:pPr>
        <w:ind w:left="40" w:right="3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3.0939 Shares of Common Stock acquired by the reporting person on July 12, 2007 and 3.3741 Shares of Common Stock acquired by the reporting person on October 17, 2007 under the dividend reinvestment feature of The Toro Company Investment, Savings &amp; ESOP Plan.</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2"/>
          </w:tcPr>
          <w:p>
            <w:pPr>
              <w:spacing w:after="0"/>
              <w:rPr>
                <w:sz w:val="20"/>
                <w:szCs w:val="20"/>
                <w:color w:val="auto"/>
              </w:rPr>
            </w:pPr>
            <w:r>
              <w:rPr>
                <w:rFonts w:ascii="Arial" w:cs="Arial" w:eastAsia="Arial" w:hAnsi="Arial"/>
                <w:sz w:val="17"/>
                <w:szCs w:val="17"/>
                <w:color w:val="0000FF"/>
              </w:rPr>
              <w:t>Stacy L. Bogart, Atty-In-Fact</w:t>
            </w:r>
          </w:p>
        </w:tc>
        <w:tc>
          <w:tcPr>
            <w:tcW w:w="900" w:type="dxa"/>
            <w:vAlign w:val="bottom"/>
            <w:gridSpan w:val="2"/>
          </w:tcPr>
          <w:p>
            <w:pPr>
              <w:ind w:left="100"/>
              <w:spacing w:after="0"/>
              <w:rPr>
                <w:sz w:val="20"/>
                <w:szCs w:val="20"/>
                <w:color w:val="auto"/>
              </w:rPr>
            </w:pPr>
            <w:r>
              <w:rPr>
                <w:rFonts w:ascii="Arial" w:cs="Arial" w:eastAsia="Arial" w:hAnsi="Arial"/>
                <w:sz w:val="17"/>
                <w:szCs w:val="17"/>
                <w:color w:val="0000FF"/>
                <w:w w:val="91"/>
              </w:rPr>
              <w:t>11/30/2007</w:t>
            </w:r>
          </w:p>
        </w:tc>
      </w:tr>
      <w:tr>
        <w:trPr>
          <w:trHeight w:val="235"/>
        </w:trPr>
        <w:tc>
          <w:tcPr>
            <w:tcW w:w="20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2019-12-18T04:33:55Z</dcterms:created>
  <dcterms:modified xsi:type="dcterms:W3CDTF">2019-12-18T04:33:55Z</dcterms:modified>
</cp:coreProperties>
</file>