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3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4"/>
          <w:szCs w:val="24"/>
          <w:color w:val="auto"/>
        </w:rPr>
        <w:t>SECURITIES AND EXCHANGE COMMISSION</w:t>
      </w:r>
    </w:p>
    <w:p>
      <w:pPr>
        <w:spacing w:after="0" w:line="1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7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color w:val="auto"/>
        </w:rPr>
        <w:t>FORM 8-K</w:t>
      </w:r>
    </w:p>
    <w:p>
      <w:pPr>
        <w:spacing w:after="0" w:line="22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4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6"/>
          <w:szCs w:val="16"/>
          <w:color w:val="auto"/>
        </w:rPr>
        <w:t>September 8, 2004</w:t>
      </w:r>
    </w:p>
    <w:p>
      <w:pPr>
        <w:spacing w:after="0" w:line="200" w:lineRule="exact"/>
        <w:rPr>
          <w:sz w:val="24"/>
          <w:szCs w:val="24"/>
          <w:color w:val="auto"/>
        </w:rPr>
      </w:pPr>
    </w:p>
    <w:p>
      <w:pPr>
        <w:spacing w:after="0" w:line="23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43"/>
          <w:szCs w:val="43"/>
          <w:color w:val="auto"/>
        </w:rPr>
        <w:t>The Toro Company</w:t>
      </w:r>
    </w:p>
    <w:p>
      <w:pPr>
        <w:spacing w:after="0" w:line="54"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56"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5"/>
              </w:rPr>
              <w:t>Delaware</w:t>
            </w:r>
          </w:p>
        </w:tc>
        <w:tc>
          <w:tcPr>
            <w:tcW w:w="4560" w:type="dxa"/>
            <w:vAlign w:val="bottom"/>
          </w:tcPr>
          <w:p>
            <w:pPr>
              <w:jc w:val="right"/>
              <w:ind w:right="1552"/>
              <w:spacing w:after="0"/>
              <w:rPr>
                <w:sz w:val="20"/>
                <w:szCs w:val="20"/>
                <w:color w:val="auto"/>
              </w:rPr>
            </w:pPr>
            <w:r>
              <w:rPr>
                <w:rFonts w:ascii="Times New Roman" w:cs="Times New Roman" w:eastAsia="Times New Roman" w:hAnsi="Times New Roman"/>
                <w:sz w:val="18"/>
                <w:szCs w:val="18"/>
                <w:color w:val="auto"/>
              </w:rPr>
              <w:t>1-8649</w:t>
            </w:r>
          </w:p>
        </w:tc>
        <w:tc>
          <w:tcPr>
            <w:tcW w:w="2420" w:type="dxa"/>
            <w:vAlign w:val="bottom"/>
          </w:tcPr>
          <w:p>
            <w:pPr>
              <w:jc w:val="center"/>
              <w:ind w:left="1012"/>
              <w:spacing w:after="0"/>
              <w:rPr>
                <w:sz w:val="20"/>
                <w:szCs w:val="20"/>
                <w:color w:val="auto"/>
              </w:rPr>
            </w:pPr>
            <w:r>
              <w:rPr>
                <w:rFonts w:ascii="Times New Roman" w:cs="Times New Roman" w:eastAsia="Times New Roman" w:hAnsi="Times New Roman"/>
                <w:sz w:val="18"/>
                <w:szCs w:val="18"/>
                <w:color w:val="auto"/>
                <w:w w:val="96"/>
              </w:rPr>
              <w:t>41-0580470</w:t>
            </w:r>
          </w:p>
        </w:tc>
      </w:tr>
      <w:tr>
        <w:trPr>
          <w:trHeight w:val="216"/>
        </w:trPr>
        <w:tc>
          <w:tcPr>
            <w:tcW w:w="318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_____________________</w:t>
            </w:r>
          </w:p>
        </w:tc>
        <w:tc>
          <w:tcPr>
            <w:tcW w:w="4560" w:type="dxa"/>
            <w:vAlign w:val="bottom"/>
          </w:tcPr>
          <w:p>
            <w:pPr>
              <w:jc w:val="right"/>
              <w:ind w:right="1232"/>
              <w:spacing w:after="0"/>
              <w:rPr>
                <w:sz w:val="20"/>
                <w:szCs w:val="20"/>
                <w:color w:val="auto"/>
              </w:rPr>
            </w:pPr>
            <w:r>
              <w:rPr>
                <w:rFonts w:ascii="Times New Roman" w:cs="Times New Roman" w:eastAsia="Times New Roman" w:hAnsi="Times New Roman"/>
                <w:sz w:val="18"/>
                <w:szCs w:val="18"/>
                <w:color w:val="auto"/>
              </w:rPr>
              <w:t>_____________</w:t>
            </w:r>
          </w:p>
        </w:tc>
        <w:tc>
          <w:tcPr>
            <w:tcW w:w="2420" w:type="dxa"/>
            <w:vAlign w:val="bottom"/>
          </w:tcPr>
          <w:p>
            <w:pPr>
              <w:jc w:val="center"/>
              <w:ind w:left="1012"/>
              <w:spacing w:after="0"/>
              <w:rPr>
                <w:sz w:val="20"/>
                <w:szCs w:val="20"/>
                <w:color w:val="auto"/>
              </w:rPr>
            </w:pPr>
            <w:r>
              <w:rPr>
                <w:rFonts w:ascii="Times New Roman" w:cs="Times New Roman" w:eastAsia="Times New Roman" w:hAnsi="Times New Roman"/>
                <w:sz w:val="18"/>
                <w:szCs w:val="18"/>
                <w:color w:val="auto"/>
                <w:w w:val="98"/>
              </w:rPr>
              <w:t>______________</w:t>
            </w:r>
          </w:p>
        </w:tc>
      </w:tr>
      <w:tr>
        <w:trPr>
          <w:trHeight w:val="216"/>
        </w:trPr>
        <w:tc>
          <w:tcPr>
            <w:tcW w:w="31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8"/>
              </w:rPr>
              <w:t>(State or other jurisdiction</w:t>
            </w:r>
          </w:p>
        </w:tc>
        <w:tc>
          <w:tcPr>
            <w:tcW w:w="45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(Commission</w:t>
            </w:r>
          </w:p>
        </w:tc>
        <w:tc>
          <w:tcPr>
            <w:tcW w:w="2420" w:type="dxa"/>
            <w:vAlign w:val="bottom"/>
          </w:tcPr>
          <w:p>
            <w:pPr>
              <w:jc w:val="center"/>
              <w:ind w:left="101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31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6"/>
              </w:rPr>
              <w:t>of incorporation)</w:t>
            </w:r>
          </w:p>
        </w:tc>
        <w:tc>
          <w:tcPr>
            <w:tcW w:w="45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File Number)</w:t>
            </w:r>
          </w:p>
        </w:tc>
        <w:tc>
          <w:tcPr>
            <w:tcW w:w="2420" w:type="dxa"/>
            <w:vAlign w:val="bottom"/>
          </w:tcPr>
          <w:p>
            <w:pPr>
              <w:jc w:val="center"/>
              <w:ind w:left="101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20"/>
        </w:trPr>
        <w:tc>
          <w:tcPr>
            <w:tcW w:w="7740" w:type="dxa"/>
            <w:vAlign w:val="bottom"/>
            <w:gridSpan w:val="2"/>
          </w:tcPr>
          <w:p>
            <w:pPr>
              <w:jc w:val="center"/>
              <w:ind w:right="4292"/>
              <w:spacing w:after="0"/>
              <w:rPr>
                <w:sz w:val="20"/>
                <w:szCs w:val="20"/>
                <w:color w:val="auto"/>
              </w:rPr>
            </w:pPr>
            <w:r>
              <w:rPr>
                <w:rFonts w:ascii="Times New Roman" w:cs="Times New Roman" w:eastAsia="Times New Roman" w:hAnsi="Times New Roman"/>
                <w:sz w:val="18"/>
                <w:szCs w:val="18"/>
                <w:color w:val="auto"/>
                <w:w w:val="96"/>
              </w:rPr>
              <w:t>8111 Lyndale Avenue South, Bloomington, MN</w:t>
            </w:r>
          </w:p>
        </w:tc>
        <w:tc>
          <w:tcPr>
            <w:tcW w:w="2420" w:type="dxa"/>
            <w:vAlign w:val="bottom"/>
          </w:tcPr>
          <w:p>
            <w:pPr>
              <w:jc w:val="center"/>
              <w:ind w:left="1012"/>
              <w:spacing w:after="0"/>
              <w:rPr>
                <w:sz w:val="20"/>
                <w:szCs w:val="20"/>
                <w:color w:val="auto"/>
              </w:rPr>
            </w:pPr>
            <w:r>
              <w:rPr>
                <w:rFonts w:ascii="Times New Roman" w:cs="Times New Roman" w:eastAsia="Times New Roman" w:hAnsi="Times New Roman"/>
                <w:sz w:val="18"/>
                <w:szCs w:val="18"/>
                <w:color w:val="auto"/>
                <w:w w:val="97"/>
              </w:rPr>
              <w:t>55420</w:t>
            </w:r>
          </w:p>
        </w:tc>
      </w:tr>
      <w:tr>
        <w:trPr>
          <w:trHeight w:val="216"/>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4560" w:type="dxa"/>
            <w:vAlign w:val="bottom"/>
          </w:tcPr>
          <w:p>
            <w:pPr>
              <w:spacing w:after="0"/>
              <w:rPr>
                <w:sz w:val="18"/>
                <w:szCs w:val="18"/>
                <w:color w:val="auto"/>
              </w:rPr>
            </w:pPr>
          </w:p>
        </w:tc>
        <w:tc>
          <w:tcPr>
            <w:tcW w:w="2420" w:type="dxa"/>
            <w:vAlign w:val="bottom"/>
          </w:tcPr>
          <w:p>
            <w:pPr>
              <w:jc w:val="center"/>
              <w:ind w:left="1012"/>
              <w:spacing w:after="0"/>
              <w:rPr>
                <w:sz w:val="20"/>
                <w:szCs w:val="20"/>
                <w:color w:val="auto"/>
              </w:rPr>
            </w:pPr>
            <w:r>
              <w:rPr>
                <w:rFonts w:ascii="Times New Roman" w:cs="Times New Roman" w:eastAsia="Times New Roman" w:hAnsi="Times New Roman"/>
                <w:sz w:val="18"/>
                <w:szCs w:val="18"/>
                <w:color w:val="auto"/>
                <w:w w:val="96"/>
              </w:rPr>
              <w:t>___________</w:t>
            </w:r>
          </w:p>
        </w:tc>
      </w:tr>
      <w:tr>
        <w:trPr>
          <w:trHeight w:val="228"/>
        </w:trPr>
        <w:tc>
          <w:tcPr>
            <w:tcW w:w="31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4560" w:type="dxa"/>
            <w:vAlign w:val="bottom"/>
          </w:tcPr>
          <w:p>
            <w:pPr>
              <w:spacing w:after="0"/>
              <w:rPr>
                <w:sz w:val="19"/>
                <w:szCs w:val="19"/>
                <w:color w:val="auto"/>
              </w:rPr>
            </w:pPr>
          </w:p>
        </w:tc>
        <w:tc>
          <w:tcPr>
            <w:tcW w:w="2420" w:type="dxa"/>
            <w:vAlign w:val="bottom"/>
          </w:tcPr>
          <w:p>
            <w:pPr>
              <w:jc w:val="center"/>
              <w:ind w:left="1012"/>
              <w:spacing w:after="0"/>
              <w:rPr>
                <w:sz w:val="20"/>
                <w:szCs w:val="20"/>
                <w:color w:val="auto"/>
              </w:rPr>
            </w:pPr>
            <w:r>
              <w:rPr>
                <w:rFonts w:ascii="Times New Roman" w:cs="Times New Roman" w:eastAsia="Times New Roman" w:hAnsi="Times New Roman"/>
                <w:sz w:val="18"/>
                <w:szCs w:val="18"/>
                <w:color w:val="auto"/>
                <w:w w:val="95"/>
              </w:rPr>
              <w:t>(Zip Code)</w:t>
            </w:r>
          </w:p>
        </w:tc>
      </w:tr>
      <w:tr>
        <w:trPr>
          <w:trHeight w:val="459"/>
        </w:trPr>
        <w:tc>
          <w:tcPr>
            <w:tcW w:w="77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42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rPr>
              <w:t>952-888-8801</w:t>
            </w:r>
          </w:p>
        </w:tc>
      </w:tr>
      <w:tr>
        <w:trPr>
          <w:trHeight w:val="420"/>
        </w:trPr>
        <w:tc>
          <w:tcPr>
            <w:tcW w:w="3180" w:type="dxa"/>
            <w:vAlign w:val="bottom"/>
          </w:tcPr>
          <w:p>
            <w:pPr>
              <w:spacing w:after="0"/>
              <w:rPr>
                <w:sz w:val="24"/>
                <w:szCs w:val="24"/>
                <w:color w:val="auto"/>
              </w:rPr>
            </w:pPr>
          </w:p>
        </w:tc>
        <w:tc>
          <w:tcPr>
            <w:tcW w:w="456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Not Applicable</w:t>
            </w:r>
          </w:p>
        </w:tc>
        <w:tc>
          <w:tcPr>
            <w:tcW w:w="2420" w:type="dxa"/>
            <w:vAlign w:val="bottom"/>
          </w:tcPr>
          <w:p>
            <w:pPr>
              <w:spacing w:after="0"/>
              <w:rPr>
                <w:sz w:val="24"/>
                <w:szCs w:val="24"/>
                <w:color w:val="auto"/>
              </w:rPr>
            </w:pPr>
          </w:p>
        </w:tc>
      </w:tr>
      <w:tr>
        <w:trPr>
          <w:trHeight w:val="216"/>
        </w:trPr>
        <w:tc>
          <w:tcPr>
            <w:tcW w:w="3180" w:type="dxa"/>
            <w:vAlign w:val="bottom"/>
          </w:tcPr>
          <w:p>
            <w:pPr>
              <w:spacing w:after="0"/>
              <w:rPr>
                <w:sz w:val="18"/>
                <w:szCs w:val="18"/>
                <w:color w:val="auto"/>
              </w:rPr>
            </w:pPr>
          </w:p>
        </w:tc>
        <w:tc>
          <w:tcPr>
            <w:tcW w:w="45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tc>
        <w:tc>
          <w:tcPr>
            <w:tcW w:w="2420" w:type="dxa"/>
            <w:vAlign w:val="bottom"/>
          </w:tcPr>
          <w:p>
            <w:pPr>
              <w:spacing w:after="0"/>
              <w:rPr>
                <w:sz w:val="18"/>
                <w:szCs w:val="18"/>
                <w:color w:val="auto"/>
              </w:rPr>
            </w:pPr>
          </w:p>
        </w:tc>
      </w:tr>
      <w:tr>
        <w:trPr>
          <w:trHeight w:val="228"/>
        </w:trPr>
        <w:tc>
          <w:tcPr>
            <w:tcW w:w="3180" w:type="dxa"/>
            <w:vAlign w:val="bottom"/>
          </w:tcPr>
          <w:p>
            <w:pPr>
              <w:spacing w:after="0"/>
              <w:rPr>
                <w:sz w:val="19"/>
                <w:szCs w:val="19"/>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242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4"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0" w:right="639" w:bottom="1440" w:gutter="0" w:footer="0" w:header="0"/>
        </w:sectPr>
      </w:pPr>
    </w:p>
    <w:bookmarkStart w:id="1" w:name="page2"/>
    <w:bookmarkEnd w:id="1"/>
    <w:p>
      <w:pPr>
        <w:spacing w:after="0" w:line="41"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On September 8, 2004, The Toro Company ("Toro"), Toro Credit Company, Toro Manufacturing LLC, Exmark Manufacturing Company Incorporated, and certain other subsidiaries of Toro (collectively, the "Borrowers"), entered into a credit agreement (the "Credit Agreement") with certain lenders, and Bank of America, N.A., as administrative agent, swingline lender and letter of credit issuer (the "Administrative Agent"). The Credit Agreement provides for a $175 million unsecured senior five-year revolving credit facility, with a $20 million sublimit for the issuance of standby letters of credit and a $20 million sublimit for swingline loans. At the Borrowers’ election, the aggregate maximum principal amount available under the Credit Agreement may be increased by an amount up to $50 million in the aggregate. Funds are available under the credit facility for working capital, capital expenditures and other lawful purposes including acquisitions and stock repurchases. As of September 8, 2004, there were no borrowing s outstanding under the Credit Agreement, except for the issuance of standby letters of credit in an aggregate amount of approximately $5.8 million. Loans under the Credit Agreement are available in Dollars, Euros, Sterling, Australian Dollars and, at the discretion of the lenders, other currencies.</w:t>
      </w:r>
    </w:p>
    <w:p>
      <w:pPr>
        <w:spacing w:after="0" w:line="19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certain initial fees payable to the Administrative Agent and its affiliates, the Borrowers are obligated to pay a facility fee based on the availability of commitments and a utilization fee in the event utilization exceeds 50% of the amount available under the credit facility, both of which are payable quarterly in arrears to each lender. At the Borrowers’ option, any loan under the Credit Agreement (other than swingline loans) bears interest at a variable rate based on LIBOR or an alternative variable rate based on either the Bank of America prime rate or the federal funds rate, in each case plus a basis point spread determined by reference to Toro’s debt ratings (or for multic urrency borrowings, a rate appropriate to the applicable currency), as defined in the Credit Agreement. Swingline loans bear interest at a rate determined by the swingline lender. Interest is payable quarterly.</w:t>
      </w:r>
    </w:p>
    <w:p>
      <w:pPr>
        <w:spacing w:after="0" w:line="19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Credit Agreement contains standard covenants regarding The Toro Company and its subsidiaries, including affirmative financial covenants, such as the maintenance of minimum interest coverage and maximum debt to total capitalization ratios, and negative covenants, which, among other things, limit the incurrence of additional indebtedness, loans and investments, dividends, disposition of assets, consolidations and mergers, transactions with affiliates, contingent obligations, liens and other matters customarily restricted in such agreements. Most of these restrictions are subject to certain minimum thresholds and exceptions. The Credit Agreement also contains customary events of default, including, without limitation, payment defaults, material inaccuracy of representations and warranties, covenant defaults, bankruptcy and involuntary proceedings, monetary judgment defaults in excess of specified amounts, cross-defaults to certain other agreements, change of control and customary ERISA defaults.</w:t>
      </w:r>
    </w:p>
    <w:p>
      <w:pPr>
        <w:spacing w:after="0" w:line="19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Banc of America Securities LLC, an affiliate of Bank of America, N.A., served as sole and exclusive lead arranger and sole and exclusive book manager for the revolving credit facility, for which Banc of America Securities LLC received customary compensation. In addition, Bank of America, N.A. and some of the other lenders under the Credit Agreement and their respective affiliates have in the past performed, and may in the future from time to time, perform, investment banking, financial advisory, lending and/or commercial banking services for The Toro Company and its subsidiaries, for which service they have in the past received, and may in the future receive, customary compensation and reimbursement of expenses.</w:t>
      </w:r>
    </w:p>
    <w:p>
      <w:pPr>
        <w:spacing w:after="0" w:line="193"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The description of the Credit Agreement set forth above is qualified by the Credit Agreement filed as Exhibit 10(a) to this Current Report on Form 8-K and is hereby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entering into of the Credit Agreement described above, on September 8, 2004, the Borrowers terminated the Borrowers’ prior $175 million credit agreement, dated as of February 22, 2002, and amended as of December 11, 2002, July 9, 2003, and March 10, 2004. The prior credit agreement was scheduled to expire on February 22, 2005. In addition to the Borrowers, the parties to the prior credit agreement were identical to the parties to the new Credit Agreement described above. The material relationships between the Borrowers and their affiliates, and the parties to the prior credit agreement were also the same as described above. The material terms and conditions of the prior credit agreement were substantially similar to the material terms and conditions of the new Credit Agreement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7" w:lineRule="exact"/>
        <w:rPr>
          <w:sz w:val="20"/>
          <w:szCs w:val="20"/>
          <w:color w:val="auto"/>
        </w:rPr>
      </w:pPr>
    </w:p>
    <w:p>
      <w:pPr>
        <w:ind w:right="900"/>
        <w:spacing w:after="0" w:line="275" w:lineRule="auto"/>
        <w:rPr>
          <w:sz w:val="20"/>
          <w:szCs w:val="20"/>
          <w:color w:val="auto"/>
        </w:rPr>
      </w:pPr>
      <w:r>
        <w:rPr>
          <w:rFonts w:ascii="Times New Roman" w:cs="Times New Roman" w:eastAsia="Times New Roman" w:hAnsi="Times New Roman"/>
          <w:sz w:val="18"/>
          <w:szCs w:val="18"/>
          <w:color w:val="auto"/>
        </w:rPr>
        <w:t>The information described above under "Section 1 – Registrant’s Business and Operations – Item 1.01 Entry into a Material Definitive Agreement" is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Exhibits. The following exhibit is 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No. Description</w:t>
      </w:r>
    </w:p>
    <w:p>
      <w:pPr>
        <w:spacing w:after="0" w:line="21" w:lineRule="exact"/>
        <w:rPr>
          <w:sz w:val="20"/>
          <w:szCs w:val="20"/>
          <w:color w:val="auto"/>
        </w:rPr>
      </w:pPr>
    </w:p>
    <w:p>
      <w:pPr>
        <w:jc w:val="both"/>
        <w:ind w:right="360"/>
        <w:spacing w:after="0" w:line="255" w:lineRule="auto"/>
        <w:rPr>
          <w:sz w:val="20"/>
          <w:szCs w:val="20"/>
          <w:color w:val="auto"/>
        </w:rPr>
      </w:pPr>
      <w:r>
        <w:rPr>
          <w:rFonts w:ascii="Times New Roman" w:cs="Times New Roman" w:eastAsia="Times New Roman" w:hAnsi="Times New Roman"/>
          <w:sz w:val="18"/>
          <w:szCs w:val="18"/>
          <w:color w:val="auto"/>
        </w:rPr>
        <w:t>10(a) Credit Agreement dated as of September 8, 2004, among The Toro Company, Toro Credit Company, Toro Manufacturing LLC, Exmark Manufacturing Company Incorporated, and certain subsidiaries, as Borrowers, the lenders from time to time party thereto, Bank of America, N.A., as Administrative Agent, Swingline Lender and Letter of Credit Issuer</w:t>
      </w:r>
    </w:p>
    <w:p>
      <w:pPr>
        <w:sectPr>
          <w:pgSz w:w="11900" w:h="16880" w:orient="portrait"/>
          <w:cols w:equalWidth="0" w:num="1">
            <w:col w:w="11420"/>
          </w:cols>
          <w:pgMar w:left="240" w:top="123" w:right="239" w:bottom="0" w:gutter="0" w:footer="0" w:header="0"/>
        </w:sectPr>
      </w:pPr>
    </w:p>
    <w:bookmarkStart w:id="2" w:name="page3"/>
    <w:bookmarkEnd w:id="2"/>
    <w:p>
      <w:pPr>
        <w:jc w:val="both"/>
        <w:spacing w:after="0" w:line="25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841375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Top of the Form</w:t>
        </w:r>
      </w:hyperlink>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(Registrant)</w:t>
      </w:r>
    </w:p>
    <w:p>
      <w:pPr>
        <w:spacing w:after="0" w:line="211" w:lineRule="exact"/>
        <w:rPr>
          <w:sz w:val="20"/>
          <w:szCs w:val="20"/>
          <w:color w:val="auto"/>
        </w:rPr>
      </w:pPr>
    </w:p>
    <w:p>
      <w:pPr>
        <w:spacing w:after="0"/>
        <w:tabs>
          <w:tab w:leader="none" w:pos="6060" w:val="left"/>
          <w:tab w:leader="none" w:pos="6500" w:val="left"/>
        </w:tabs>
        <w:rPr>
          <w:sz w:val="20"/>
          <w:szCs w:val="20"/>
          <w:color w:val="auto"/>
        </w:rPr>
      </w:pPr>
      <w:r>
        <w:rPr>
          <w:rFonts w:ascii="Times New Roman" w:cs="Times New Roman" w:eastAsia="Times New Roman" w:hAnsi="Times New Roman"/>
          <w:sz w:val="18"/>
          <w:szCs w:val="18"/>
          <w:i w:val="1"/>
          <w:iCs w:val="1"/>
          <w:color w:val="auto"/>
        </w:rPr>
        <w:t>September 8, 2004</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6"/>
          <w:szCs w:val="16"/>
          <w:i w:val="1"/>
          <w:iCs w:val="1"/>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85090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Name: Stephen P. Wolfe</w:t>
      </w:r>
    </w:p>
    <w:p>
      <w:pPr>
        <w:spacing w:after="0" w:line="2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6"/>
          <w:szCs w:val="16"/>
          <w:i w:val="1"/>
          <w:iCs w:val="1"/>
          <w:color w:val="auto"/>
        </w:rPr>
        <w:t>Title: Vice President Finance, Treasurer and Chief Financial Officer</w:t>
      </w:r>
    </w:p>
    <w:p>
      <w:pPr>
        <w:spacing w:after="0" w:line="3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(duly authorized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3" w:right="3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Top of the Form</w:t>
        </w:r>
      </w:hyperlink>
    </w:p>
    <w:p>
      <w:pPr>
        <w:spacing w:after="0" w:line="227"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Exhibit Index</w:t>
            </w:r>
          </w:p>
        </w:tc>
      </w:tr>
      <w:tr>
        <w:trPr>
          <w:trHeight w:val="866"/>
        </w:trPr>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554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95"/>
        </w:trPr>
        <w:tc>
          <w:tcPr>
            <w:tcW w:w="70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40" w:type="dxa"/>
            <w:vAlign w:val="bottom"/>
            <w:tcBorders>
              <w:bottom w:val="single" w:sz="8" w:color="808080"/>
            </w:tcBorders>
          </w:tcPr>
          <w:p>
            <w:pPr>
              <w:spacing w:after="0"/>
              <w:rPr>
                <w:sz w:val="8"/>
                <w:szCs w:val="8"/>
                <w:color w:val="auto"/>
              </w:rPr>
            </w:pPr>
          </w:p>
        </w:tc>
      </w:tr>
      <w:tr>
        <w:trPr>
          <w:trHeight w:val="3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3"/>
              </w:rPr>
              <w:t>EX-10.(a)</w:t>
            </w:r>
          </w:p>
        </w:tc>
        <w:tc>
          <w:tcPr>
            <w:tcW w:w="55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Credit Agreement dated as of September 8, 2004.</w:t>
            </w:r>
          </w:p>
        </w:tc>
      </w:tr>
    </w:tbl>
    <w:p>
      <w:pPr>
        <w:sectPr>
          <w:pgSz w:w="11900" w:h="16838" w:orient="portrait"/>
          <w:cols w:equalWidth="0" w:num="1">
            <w:col w:w="10219"/>
          </w:cols>
          <w:pgMar w:left="240" w:top="123" w:right="1440" w:bottom="1440" w:gutter="0" w:footer="0" w:header="0"/>
        </w:sectPr>
      </w:pPr>
    </w:p>
    <w:bookmarkStart w:id="5" w:name="page6"/>
    <w:bookmarkEnd w:id="5"/>
    <w:p>
      <w:pPr>
        <w:ind w:left="7920"/>
        <w:spacing w:after="0"/>
        <w:rPr>
          <w:sz w:val="20"/>
          <w:szCs w:val="20"/>
          <w:color w:val="auto"/>
        </w:rPr>
      </w:pPr>
      <w:r>
        <w:rPr>
          <w:rFonts w:ascii="Times New Roman" w:cs="Times New Roman" w:eastAsia="Times New Roman" w:hAnsi="Times New Roman"/>
          <w:sz w:val="18"/>
          <w:szCs w:val="18"/>
          <w:color w:val="auto"/>
        </w:rPr>
        <w:t>[Published CUSIP Number: ____________]</w:t>
      </w:r>
    </w:p>
    <w:p>
      <w:pPr>
        <w:spacing w:after="0" w:line="2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CREDIT AGREEMENT</w:t>
      </w:r>
    </w:p>
    <w:p>
      <w:pPr>
        <w:spacing w:after="0" w:line="21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Dated as of September 8, 2004</w:t>
      </w:r>
    </w:p>
    <w:p>
      <w:pPr>
        <w:spacing w:after="0" w:line="20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among</w:t>
      </w:r>
    </w:p>
    <w:p>
      <w:pPr>
        <w:spacing w:after="0" w:line="20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TORO CREDIT COMPANY,</w:t>
      </w:r>
    </w:p>
    <w:p>
      <w:pPr>
        <w:jc w:val="center"/>
        <w:ind w:right="300"/>
        <w:spacing w:after="0" w:line="230" w:lineRule="auto"/>
        <w:rPr>
          <w:sz w:val="20"/>
          <w:szCs w:val="20"/>
          <w:color w:val="auto"/>
        </w:rPr>
      </w:pPr>
      <w:r>
        <w:rPr>
          <w:rFonts w:ascii="Times New Roman" w:cs="Times New Roman" w:eastAsia="Times New Roman" w:hAnsi="Times New Roman"/>
          <w:sz w:val="22"/>
          <w:szCs w:val="22"/>
          <w:b w:val="1"/>
          <w:bCs w:val="1"/>
          <w:color w:val="auto"/>
        </w:rPr>
        <w:t>TORO MANUFACTURING LLC,</w:t>
      </w:r>
    </w:p>
    <w:p>
      <w:pPr>
        <w:jc w:val="center"/>
        <w:ind w:right="300"/>
        <w:spacing w:after="0" w:line="231" w:lineRule="auto"/>
        <w:rPr>
          <w:sz w:val="20"/>
          <w:szCs w:val="20"/>
          <w:color w:val="auto"/>
        </w:rPr>
      </w:pPr>
      <w:r>
        <w:rPr>
          <w:rFonts w:ascii="Times New Roman" w:cs="Times New Roman" w:eastAsia="Times New Roman" w:hAnsi="Times New Roman"/>
          <w:sz w:val="22"/>
          <w:szCs w:val="22"/>
          <w:b w:val="1"/>
          <w:bCs w:val="1"/>
          <w:color w:val="auto"/>
        </w:rPr>
        <w:t>EXMARK MANUFACTURING COMPANY INCORPORATED,</w:t>
      </w:r>
    </w:p>
    <w:p>
      <w:pPr>
        <w:jc w:val="center"/>
        <w:ind w:right="300"/>
        <w:spacing w:after="0" w:line="230" w:lineRule="auto"/>
        <w:rPr>
          <w:sz w:val="20"/>
          <w:szCs w:val="20"/>
          <w:color w:val="auto"/>
        </w:rPr>
      </w:pPr>
      <w:r>
        <w:rPr>
          <w:rFonts w:ascii="Times New Roman" w:cs="Times New Roman" w:eastAsia="Times New Roman" w:hAnsi="Times New Roman"/>
          <w:sz w:val="22"/>
          <w:szCs w:val="22"/>
          <w:b w:val="1"/>
          <w:bCs w:val="1"/>
          <w:color w:val="auto"/>
        </w:rPr>
        <w:t>TORO INTERNATIONAL COMPANY,</w:t>
      </w:r>
    </w:p>
    <w:p>
      <w:pPr>
        <w:jc w:val="center"/>
        <w:ind w:right="300"/>
        <w:spacing w:after="0" w:line="231" w:lineRule="auto"/>
        <w:rPr>
          <w:sz w:val="20"/>
          <w:szCs w:val="20"/>
          <w:color w:val="auto"/>
        </w:rPr>
      </w:pPr>
      <w:r>
        <w:rPr>
          <w:rFonts w:ascii="Times New Roman" w:cs="Times New Roman" w:eastAsia="Times New Roman" w:hAnsi="Times New Roman"/>
          <w:sz w:val="22"/>
          <w:szCs w:val="22"/>
          <w:b w:val="1"/>
          <w:bCs w:val="1"/>
          <w:color w:val="auto"/>
        </w:rPr>
        <w:t>TOVER OVERSEAS B.V.,</w:t>
      </w:r>
    </w:p>
    <w:p>
      <w:pPr>
        <w:jc w:val="center"/>
        <w:ind w:right="300"/>
        <w:spacing w:after="0" w:line="231" w:lineRule="auto"/>
        <w:rPr>
          <w:sz w:val="20"/>
          <w:szCs w:val="20"/>
          <w:color w:val="auto"/>
        </w:rPr>
      </w:pPr>
      <w:r>
        <w:rPr>
          <w:rFonts w:ascii="Times New Roman" w:cs="Times New Roman" w:eastAsia="Times New Roman" w:hAnsi="Times New Roman"/>
          <w:sz w:val="22"/>
          <w:szCs w:val="22"/>
          <w:color w:val="auto"/>
        </w:rPr>
        <w:t>and</w:t>
      </w:r>
    </w:p>
    <w:p>
      <w:pPr>
        <w:jc w:val="center"/>
        <w:ind w:right="300"/>
        <w:spacing w:after="0" w:line="230" w:lineRule="auto"/>
        <w:rPr>
          <w:sz w:val="20"/>
          <w:szCs w:val="20"/>
          <w:color w:val="auto"/>
        </w:rPr>
      </w:pPr>
      <w:r>
        <w:rPr>
          <w:rFonts w:ascii="Times New Roman" w:cs="Times New Roman" w:eastAsia="Times New Roman" w:hAnsi="Times New Roman"/>
          <w:sz w:val="22"/>
          <w:szCs w:val="22"/>
          <w:b w:val="1"/>
          <w:bCs w:val="1"/>
          <w:color w:val="auto"/>
        </w:rPr>
        <w:t>TORO FACTORING COMPANY LIMITED,</w:t>
      </w:r>
    </w:p>
    <w:p>
      <w:pPr>
        <w:spacing w:after="0" w:line="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as Borrowers,</w:t>
      </w:r>
    </w:p>
    <w:p>
      <w:pPr>
        <w:spacing w:after="0" w:line="17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BANK OF AMERICA, N.A.,</w:t>
      </w:r>
    </w:p>
    <w:p>
      <w:pPr>
        <w:spacing w:after="0" w:line="21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as Administrative Agent, Swing Line Lender</w:t>
      </w:r>
    </w:p>
    <w:p>
      <w:pPr>
        <w:spacing w:after="0" w:line="20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L/C Issuer,</w:t>
      </w:r>
    </w:p>
    <w:p>
      <w:pPr>
        <w:spacing w:after="0" w:line="20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The Other Lenders Party Hereto</w:t>
      </w:r>
    </w:p>
    <w:p>
      <w:pPr>
        <w:spacing w:after="0" w:line="20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BANC OF AMERICA SECURITIES LLC,</w:t>
      </w:r>
    </w:p>
    <w:p>
      <w:pPr>
        <w:spacing w:after="0" w:line="21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as</w:t>
      </w:r>
    </w:p>
    <w:p>
      <w:pPr>
        <w:spacing w:after="0" w:line="20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Sole Lead Arranger and Sole Book Manager</w:t>
      </w:r>
    </w:p>
    <w:p>
      <w:pPr>
        <w:spacing w:after="0" w:line="20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u w:val="single" w:color="auto"/>
          <w:color w:val="auto"/>
        </w:rPr>
        <w:t>Section Page</w:t>
      </w:r>
    </w:p>
    <w:p>
      <w:pPr>
        <w:spacing w:after="0" w:line="20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ARTICLE I.</w:t>
      </w:r>
    </w:p>
    <w:p>
      <w:pPr>
        <w:spacing w:after="0" w:line="20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DEFINITIONS AND ACCOUNTING TERMS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1.01</w:t>
            </w:r>
          </w:p>
        </w:tc>
        <w:tc>
          <w:tcPr>
            <w:tcW w:w="828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Defined Terms</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1.02</w:t>
            </w:r>
          </w:p>
        </w:tc>
        <w:tc>
          <w:tcPr>
            <w:tcW w:w="828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Other Interpretive Provisions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1.03</w:t>
            </w:r>
          </w:p>
        </w:tc>
        <w:tc>
          <w:tcPr>
            <w:tcW w:w="828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Accounting Terms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1.04</w:t>
            </w:r>
          </w:p>
        </w:tc>
        <w:tc>
          <w:tcPr>
            <w:tcW w:w="828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Exchange Rates; Currency Equivalents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1.05</w:t>
            </w:r>
          </w:p>
        </w:tc>
        <w:tc>
          <w:tcPr>
            <w:tcW w:w="828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Additional Alternative Currencies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1.06</w:t>
            </w:r>
          </w:p>
        </w:tc>
        <w:tc>
          <w:tcPr>
            <w:tcW w:w="828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Change of Currency</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w:t>
            </w:r>
          </w:p>
        </w:tc>
        <w:tc>
          <w:tcPr>
            <w:tcW w:w="828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Times of Day</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8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1.08</w:t>
            </w:r>
          </w:p>
        </w:tc>
        <w:tc>
          <w:tcPr>
            <w:tcW w:w="828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Letter of Credit Amounts</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459"/>
        </w:trPr>
        <w:tc>
          <w:tcPr>
            <w:tcW w:w="880" w:type="dxa"/>
            <w:vAlign w:val="bottom"/>
          </w:tcPr>
          <w:p>
            <w:pPr>
              <w:spacing w:after="0"/>
              <w:rPr>
                <w:sz w:val="24"/>
                <w:szCs w:val="24"/>
                <w:color w:val="auto"/>
              </w:rPr>
            </w:pPr>
          </w:p>
        </w:tc>
        <w:tc>
          <w:tcPr>
            <w:tcW w:w="8280" w:type="dxa"/>
            <w:vAlign w:val="bottom"/>
          </w:tcPr>
          <w:p>
            <w:pPr>
              <w:ind w:left="3960"/>
              <w:spacing w:after="0"/>
              <w:rPr>
                <w:sz w:val="20"/>
                <w:szCs w:val="20"/>
                <w:color w:val="auto"/>
              </w:rPr>
            </w:pPr>
            <w:r>
              <w:rPr>
                <w:rFonts w:ascii="Times New Roman" w:cs="Times New Roman" w:eastAsia="Times New Roman" w:hAnsi="Times New Roman"/>
                <w:sz w:val="22"/>
                <w:szCs w:val="22"/>
                <w:color w:val="auto"/>
              </w:rPr>
              <w:t>ARTICLE II.</w:t>
            </w:r>
          </w:p>
        </w:tc>
        <w:tc>
          <w:tcPr>
            <w:tcW w:w="1560" w:type="dxa"/>
            <w:vAlign w:val="bottom"/>
          </w:tcPr>
          <w:p>
            <w:pPr>
              <w:spacing w:after="0"/>
              <w:rPr>
                <w:sz w:val="24"/>
                <w:szCs w:val="24"/>
                <w:color w:val="auto"/>
              </w:rPr>
            </w:pPr>
          </w:p>
        </w:tc>
      </w:tr>
      <w:tr>
        <w:trPr>
          <w:trHeight w:val="459"/>
        </w:trPr>
        <w:tc>
          <w:tcPr>
            <w:tcW w:w="880" w:type="dxa"/>
            <w:vAlign w:val="bottom"/>
          </w:tcPr>
          <w:p>
            <w:pPr>
              <w:spacing w:after="0"/>
              <w:rPr>
                <w:sz w:val="24"/>
                <w:szCs w:val="24"/>
                <w:color w:val="auto"/>
              </w:rPr>
            </w:pPr>
          </w:p>
        </w:tc>
        <w:tc>
          <w:tcPr>
            <w:tcW w:w="8280" w:type="dxa"/>
            <w:vAlign w:val="bottom"/>
          </w:tcPr>
          <w:p>
            <w:pPr>
              <w:ind w:left="2120"/>
              <w:spacing w:after="0"/>
              <w:rPr>
                <w:sz w:val="20"/>
                <w:szCs w:val="20"/>
                <w:color w:val="auto"/>
              </w:rPr>
            </w:pPr>
            <w:r>
              <w:rPr>
                <w:rFonts w:ascii="Times New Roman" w:cs="Times New Roman" w:eastAsia="Times New Roman" w:hAnsi="Times New Roman"/>
                <w:sz w:val="22"/>
                <w:szCs w:val="22"/>
                <w:color w:val="auto"/>
              </w:rPr>
              <w:t>THE COMMITMENTS AND CREDIT EXTENSIONS</w:t>
            </w:r>
          </w:p>
        </w:tc>
        <w:tc>
          <w:tcPr>
            <w:tcW w:w="1560" w:type="dxa"/>
            <w:vAlign w:val="bottom"/>
          </w:tcPr>
          <w:p>
            <w:pPr>
              <w:spacing w:after="0"/>
              <w:rPr>
                <w:sz w:val="24"/>
                <w:szCs w:val="24"/>
                <w:color w:val="auto"/>
              </w:rPr>
            </w:pPr>
          </w:p>
        </w:tc>
      </w:tr>
      <w:tr>
        <w:trPr>
          <w:trHeight w:val="66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2.01</w:t>
            </w:r>
          </w:p>
        </w:tc>
        <w:tc>
          <w:tcPr>
            <w:tcW w:w="8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Committed Loans</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w:t>
            </w:r>
          </w:p>
        </w:tc>
        <w:tc>
          <w:tcPr>
            <w:tcW w:w="8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Borrowings, Conversions and Continuations of Committed Loans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2.03</w:t>
            </w:r>
          </w:p>
        </w:tc>
        <w:tc>
          <w:tcPr>
            <w:tcW w:w="8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Letters of Credit</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2.04</w:t>
            </w:r>
          </w:p>
        </w:tc>
        <w:tc>
          <w:tcPr>
            <w:tcW w:w="8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Swing Line Loans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2.05</w:t>
            </w:r>
          </w:p>
        </w:tc>
        <w:tc>
          <w:tcPr>
            <w:tcW w:w="8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Prepayments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2.06</w:t>
            </w:r>
          </w:p>
        </w:tc>
        <w:tc>
          <w:tcPr>
            <w:tcW w:w="8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Termination or Reduction of Commitments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2.07</w:t>
            </w:r>
          </w:p>
        </w:tc>
        <w:tc>
          <w:tcPr>
            <w:tcW w:w="8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Repayment of Loans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2.08</w:t>
            </w:r>
          </w:p>
        </w:tc>
        <w:tc>
          <w:tcPr>
            <w:tcW w:w="8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Interest</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2.09</w:t>
            </w:r>
          </w:p>
        </w:tc>
        <w:tc>
          <w:tcPr>
            <w:tcW w:w="8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Fees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2.10</w:t>
            </w:r>
          </w:p>
        </w:tc>
        <w:tc>
          <w:tcPr>
            <w:tcW w:w="8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Computation of Interest and Fees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8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2.11</w:t>
            </w:r>
          </w:p>
        </w:tc>
        <w:tc>
          <w:tcPr>
            <w:tcW w:w="8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Evidence of Debt</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bl>
    <w:p>
      <w:pPr>
        <w:sectPr>
          <w:pgSz w:w="11900" w:h="16838" w:orient="portrait"/>
          <w:cols w:equalWidth="0" w:num="1">
            <w:col w:w="11120"/>
          </w:cols>
          <w:pgMar w:left="540" w:top="121"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2.12</w:t>
            </w:r>
          </w:p>
        </w:tc>
        <w:tc>
          <w:tcPr>
            <w:tcW w:w="88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Payments Generally; Administrative Agent’s Clawback</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2.13</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Sharing of Payments by Lenders</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8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2.14</w:t>
            </w:r>
          </w:p>
        </w:tc>
        <w:tc>
          <w:tcPr>
            <w:tcW w:w="88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Increase in Commitments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459"/>
        </w:trPr>
        <w:tc>
          <w:tcPr>
            <w:tcW w:w="880" w:type="dxa"/>
            <w:vAlign w:val="bottom"/>
          </w:tcPr>
          <w:p>
            <w:pPr>
              <w:spacing w:after="0"/>
              <w:rPr>
                <w:sz w:val="24"/>
                <w:szCs w:val="24"/>
                <w:color w:val="auto"/>
              </w:rPr>
            </w:pPr>
          </w:p>
        </w:tc>
        <w:tc>
          <w:tcPr>
            <w:tcW w:w="8860" w:type="dxa"/>
            <w:vAlign w:val="bottom"/>
          </w:tcPr>
          <w:p>
            <w:pPr>
              <w:jc w:val="center"/>
              <w:ind w:left="92"/>
              <w:spacing w:after="0"/>
              <w:rPr>
                <w:sz w:val="20"/>
                <w:szCs w:val="20"/>
                <w:color w:val="auto"/>
              </w:rPr>
            </w:pPr>
            <w:r>
              <w:rPr>
                <w:rFonts w:ascii="Times New Roman" w:cs="Times New Roman" w:eastAsia="Times New Roman" w:hAnsi="Times New Roman"/>
                <w:sz w:val="22"/>
                <w:szCs w:val="22"/>
                <w:color w:val="auto"/>
                <w:w w:val="96"/>
              </w:rPr>
              <w:t>ARTICLE III.</w:t>
            </w:r>
          </w:p>
        </w:tc>
        <w:tc>
          <w:tcPr>
            <w:tcW w:w="980" w:type="dxa"/>
            <w:vAlign w:val="bottom"/>
          </w:tcPr>
          <w:p>
            <w:pPr>
              <w:spacing w:after="0"/>
              <w:rPr>
                <w:sz w:val="24"/>
                <w:szCs w:val="24"/>
                <w:color w:val="auto"/>
              </w:rPr>
            </w:pPr>
          </w:p>
        </w:tc>
      </w:tr>
      <w:tr>
        <w:trPr>
          <w:trHeight w:val="459"/>
        </w:trPr>
        <w:tc>
          <w:tcPr>
            <w:tcW w:w="880" w:type="dxa"/>
            <w:vAlign w:val="bottom"/>
          </w:tcPr>
          <w:p>
            <w:pPr>
              <w:spacing w:after="0"/>
              <w:rPr>
                <w:sz w:val="24"/>
                <w:szCs w:val="24"/>
                <w:color w:val="auto"/>
              </w:rPr>
            </w:pPr>
          </w:p>
        </w:tc>
        <w:tc>
          <w:tcPr>
            <w:tcW w:w="886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7"/>
              </w:rPr>
              <w:t>TAXES, YIELD PROTECTION AND ILLEGALITY</w:t>
            </w:r>
          </w:p>
        </w:tc>
        <w:tc>
          <w:tcPr>
            <w:tcW w:w="980" w:type="dxa"/>
            <w:vAlign w:val="bottom"/>
          </w:tcPr>
          <w:p>
            <w:pPr>
              <w:spacing w:after="0"/>
              <w:rPr>
                <w:sz w:val="24"/>
                <w:szCs w:val="24"/>
                <w:color w:val="auto"/>
              </w:rPr>
            </w:pPr>
          </w:p>
        </w:tc>
      </w:tr>
      <w:tr>
        <w:trPr>
          <w:trHeight w:val="66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3.01</w:t>
            </w:r>
          </w:p>
        </w:tc>
        <w:tc>
          <w:tcPr>
            <w:tcW w:w="88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Taxes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3.02</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Illegality</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3.03</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Inability to Determine Rates</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3.04</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Increased Costs; Reserves on Eurocurrency Rate Loans</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3.05</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Compensation for Losses</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3.06</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Mitigation Obligations; Replacement of Lenders</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8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3.07</w:t>
            </w:r>
          </w:p>
        </w:tc>
        <w:tc>
          <w:tcPr>
            <w:tcW w:w="88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Survival</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459"/>
        </w:trPr>
        <w:tc>
          <w:tcPr>
            <w:tcW w:w="880" w:type="dxa"/>
            <w:vAlign w:val="bottom"/>
          </w:tcPr>
          <w:p>
            <w:pPr>
              <w:spacing w:after="0"/>
              <w:rPr>
                <w:sz w:val="24"/>
                <w:szCs w:val="24"/>
                <w:color w:val="auto"/>
              </w:rPr>
            </w:pPr>
          </w:p>
        </w:tc>
        <w:tc>
          <w:tcPr>
            <w:tcW w:w="886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4"/>
              </w:rPr>
              <w:t>ARTICLE IV.</w:t>
            </w:r>
          </w:p>
        </w:tc>
        <w:tc>
          <w:tcPr>
            <w:tcW w:w="980" w:type="dxa"/>
            <w:vAlign w:val="bottom"/>
          </w:tcPr>
          <w:p>
            <w:pPr>
              <w:spacing w:after="0"/>
              <w:rPr>
                <w:sz w:val="24"/>
                <w:szCs w:val="24"/>
                <w:color w:val="auto"/>
              </w:rPr>
            </w:pPr>
          </w:p>
        </w:tc>
      </w:tr>
      <w:tr>
        <w:trPr>
          <w:trHeight w:val="459"/>
        </w:trPr>
        <w:tc>
          <w:tcPr>
            <w:tcW w:w="880" w:type="dxa"/>
            <w:vAlign w:val="bottom"/>
          </w:tcPr>
          <w:p>
            <w:pPr>
              <w:spacing w:after="0"/>
              <w:rPr>
                <w:sz w:val="24"/>
                <w:szCs w:val="24"/>
                <w:color w:val="auto"/>
              </w:rPr>
            </w:pPr>
          </w:p>
        </w:tc>
        <w:tc>
          <w:tcPr>
            <w:tcW w:w="8860" w:type="dxa"/>
            <w:vAlign w:val="bottom"/>
          </w:tcPr>
          <w:p>
            <w:pPr>
              <w:jc w:val="center"/>
              <w:ind w:left="92"/>
              <w:spacing w:after="0"/>
              <w:rPr>
                <w:sz w:val="20"/>
                <w:szCs w:val="20"/>
                <w:color w:val="auto"/>
              </w:rPr>
            </w:pPr>
            <w:r>
              <w:rPr>
                <w:rFonts w:ascii="Times New Roman" w:cs="Times New Roman" w:eastAsia="Times New Roman" w:hAnsi="Times New Roman"/>
                <w:sz w:val="22"/>
                <w:szCs w:val="22"/>
                <w:color w:val="auto"/>
                <w:w w:val="98"/>
              </w:rPr>
              <w:t>CONDITIONS PRECEDENT TO CREDIT EXTENSIONS</w:t>
            </w:r>
          </w:p>
        </w:tc>
        <w:tc>
          <w:tcPr>
            <w:tcW w:w="980" w:type="dxa"/>
            <w:vAlign w:val="bottom"/>
          </w:tcPr>
          <w:p>
            <w:pPr>
              <w:spacing w:after="0"/>
              <w:rPr>
                <w:sz w:val="24"/>
                <w:szCs w:val="24"/>
                <w:color w:val="auto"/>
              </w:rPr>
            </w:pPr>
          </w:p>
        </w:tc>
      </w:tr>
      <w:tr>
        <w:trPr>
          <w:trHeight w:val="66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4.01</w:t>
            </w:r>
          </w:p>
        </w:tc>
        <w:tc>
          <w:tcPr>
            <w:tcW w:w="88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Conditions of Initial Credit Extension</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8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4.02</w:t>
            </w:r>
          </w:p>
        </w:tc>
        <w:tc>
          <w:tcPr>
            <w:tcW w:w="88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Conditions to all Credit Extensions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459"/>
        </w:trPr>
        <w:tc>
          <w:tcPr>
            <w:tcW w:w="880" w:type="dxa"/>
            <w:vAlign w:val="bottom"/>
          </w:tcPr>
          <w:p>
            <w:pPr>
              <w:spacing w:after="0"/>
              <w:rPr>
                <w:sz w:val="24"/>
                <w:szCs w:val="24"/>
                <w:color w:val="auto"/>
              </w:rPr>
            </w:pPr>
          </w:p>
        </w:tc>
        <w:tc>
          <w:tcPr>
            <w:tcW w:w="8860" w:type="dxa"/>
            <w:vAlign w:val="bottom"/>
          </w:tcPr>
          <w:p>
            <w:pPr>
              <w:jc w:val="center"/>
              <w:ind w:left="92"/>
              <w:spacing w:after="0"/>
              <w:rPr>
                <w:sz w:val="20"/>
                <w:szCs w:val="20"/>
                <w:color w:val="auto"/>
              </w:rPr>
            </w:pPr>
            <w:r>
              <w:rPr>
                <w:rFonts w:ascii="Times New Roman" w:cs="Times New Roman" w:eastAsia="Times New Roman" w:hAnsi="Times New Roman"/>
                <w:sz w:val="22"/>
                <w:szCs w:val="22"/>
                <w:color w:val="auto"/>
                <w:w w:val="95"/>
              </w:rPr>
              <w:t>ARTICLE V.</w:t>
            </w:r>
          </w:p>
        </w:tc>
        <w:tc>
          <w:tcPr>
            <w:tcW w:w="980" w:type="dxa"/>
            <w:vAlign w:val="bottom"/>
          </w:tcPr>
          <w:p>
            <w:pPr>
              <w:spacing w:after="0"/>
              <w:rPr>
                <w:sz w:val="24"/>
                <w:szCs w:val="24"/>
                <w:color w:val="auto"/>
              </w:rPr>
            </w:pPr>
          </w:p>
        </w:tc>
      </w:tr>
      <w:tr>
        <w:trPr>
          <w:trHeight w:val="459"/>
        </w:trPr>
        <w:tc>
          <w:tcPr>
            <w:tcW w:w="880" w:type="dxa"/>
            <w:vAlign w:val="bottom"/>
          </w:tcPr>
          <w:p>
            <w:pPr>
              <w:spacing w:after="0"/>
              <w:rPr>
                <w:sz w:val="24"/>
                <w:szCs w:val="24"/>
                <w:color w:val="auto"/>
              </w:rPr>
            </w:pPr>
          </w:p>
        </w:tc>
        <w:tc>
          <w:tcPr>
            <w:tcW w:w="8860" w:type="dxa"/>
            <w:vAlign w:val="bottom"/>
          </w:tcPr>
          <w:p>
            <w:pPr>
              <w:jc w:val="center"/>
              <w:ind w:left="92"/>
              <w:spacing w:after="0"/>
              <w:rPr>
                <w:sz w:val="20"/>
                <w:szCs w:val="20"/>
                <w:color w:val="auto"/>
              </w:rPr>
            </w:pPr>
            <w:r>
              <w:rPr>
                <w:rFonts w:ascii="Times New Roman" w:cs="Times New Roman" w:eastAsia="Times New Roman" w:hAnsi="Times New Roman"/>
                <w:sz w:val="22"/>
                <w:szCs w:val="22"/>
                <w:color w:val="auto"/>
                <w:w w:val="96"/>
              </w:rPr>
              <w:t>REPRESENTATIONS AND WARRANTIES</w:t>
            </w:r>
          </w:p>
        </w:tc>
        <w:tc>
          <w:tcPr>
            <w:tcW w:w="980" w:type="dxa"/>
            <w:vAlign w:val="bottom"/>
          </w:tcPr>
          <w:p>
            <w:pPr>
              <w:spacing w:after="0"/>
              <w:rPr>
                <w:sz w:val="24"/>
                <w:szCs w:val="24"/>
                <w:color w:val="auto"/>
              </w:rPr>
            </w:pPr>
          </w:p>
        </w:tc>
      </w:tr>
      <w:tr>
        <w:trPr>
          <w:trHeight w:val="66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5.01</w:t>
            </w:r>
          </w:p>
        </w:tc>
        <w:tc>
          <w:tcPr>
            <w:tcW w:w="88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Existence, Qualification and Power</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5.02</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Authorization; No Contravention</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5.03</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Governmental Authorization; Other Consents</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5.04</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Binding Effect</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5.05</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Financial Statements; No Material Adverse Effect</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5.06</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Litigation</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5.07</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No Default</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5.08</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Ownership of Property; Liens</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5.09</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Environmental Compliance</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5.10</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Insurance</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5.11</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5.12</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ERISA Compliance</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5.13</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Subsidiaries; Equity Interests</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5.14</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Margin Regulations; Investment Company Act; Public Utility Holding Company Act61</w:t>
            </w:r>
          </w:p>
        </w:tc>
        <w:tc>
          <w:tcPr>
            <w:tcW w:w="980" w:type="dxa"/>
            <w:vAlign w:val="bottom"/>
          </w:tcPr>
          <w:p>
            <w:pPr>
              <w:spacing w:after="0"/>
              <w:rPr>
                <w:sz w:val="21"/>
                <w:szCs w:val="21"/>
                <w:color w:val="auto"/>
              </w:rPr>
            </w:pP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5.15</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Copyrights, Patents, Trademarks and Licenses, Etc</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5.16</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Disclosure</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5.17</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Compliance with Laws</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8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5.18</w:t>
            </w:r>
          </w:p>
        </w:tc>
        <w:tc>
          <w:tcPr>
            <w:tcW w:w="88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Representations as to Foreign Obligors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459"/>
        </w:trPr>
        <w:tc>
          <w:tcPr>
            <w:tcW w:w="880" w:type="dxa"/>
            <w:vAlign w:val="bottom"/>
          </w:tcPr>
          <w:p>
            <w:pPr>
              <w:spacing w:after="0"/>
              <w:rPr>
                <w:sz w:val="24"/>
                <w:szCs w:val="24"/>
                <w:color w:val="auto"/>
              </w:rPr>
            </w:pPr>
          </w:p>
        </w:tc>
        <w:tc>
          <w:tcPr>
            <w:tcW w:w="886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7"/>
              </w:rPr>
              <w:t>ARTICLE VI.</w:t>
            </w:r>
          </w:p>
        </w:tc>
        <w:tc>
          <w:tcPr>
            <w:tcW w:w="980" w:type="dxa"/>
            <w:vAlign w:val="bottom"/>
          </w:tcPr>
          <w:p>
            <w:pPr>
              <w:spacing w:after="0"/>
              <w:rPr>
                <w:sz w:val="24"/>
                <w:szCs w:val="24"/>
                <w:color w:val="auto"/>
              </w:rPr>
            </w:pPr>
          </w:p>
        </w:tc>
      </w:tr>
      <w:tr>
        <w:trPr>
          <w:trHeight w:val="459"/>
        </w:trPr>
        <w:tc>
          <w:tcPr>
            <w:tcW w:w="880" w:type="dxa"/>
            <w:vAlign w:val="bottom"/>
          </w:tcPr>
          <w:p>
            <w:pPr>
              <w:spacing w:after="0"/>
              <w:rPr>
                <w:sz w:val="24"/>
                <w:szCs w:val="24"/>
                <w:color w:val="auto"/>
              </w:rPr>
            </w:pPr>
          </w:p>
        </w:tc>
        <w:tc>
          <w:tcPr>
            <w:tcW w:w="8860" w:type="dxa"/>
            <w:vAlign w:val="bottom"/>
          </w:tcPr>
          <w:p>
            <w:pPr>
              <w:jc w:val="center"/>
              <w:ind w:left="92"/>
              <w:spacing w:after="0"/>
              <w:rPr>
                <w:sz w:val="20"/>
                <w:szCs w:val="20"/>
                <w:color w:val="auto"/>
              </w:rPr>
            </w:pPr>
            <w:r>
              <w:rPr>
                <w:rFonts w:ascii="Times New Roman" w:cs="Times New Roman" w:eastAsia="Times New Roman" w:hAnsi="Times New Roman"/>
                <w:sz w:val="22"/>
                <w:szCs w:val="22"/>
                <w:color w:val="auto"/>
                <w:w w:val="96"/>
              </w:rPr>
              <w:t>AFFIRMATIVE COVENANTS</w:t>
            </w:r>
          </w:p>
        </w:tc>
        <w:tc>
          <w:tcPr>
            <w:tcW w:w="980" w:type="dxa"/>
            <w:vAlign w:val="bottom"/>
          </w:tcPr>
          <w:p>
            <w:pPr>
              <w:spacing w:after="0"/>
              <w:rPr>
                <w:sz w:val="24"/>
                <w:szCs w:val="24"/>
                <w:color w:val="auto"/>
              </w:rPr>
            </w:pPr>
          </w:p>
        </w:tc>
      </w:tr>
      <w:tr>
        <w:trPr>
          <w:trHeight w:val="66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6.01</w:t>
            </w:r>
          </w:p>
        </w:tc>
        <w:tc>
          <w:tcPr>
            <w:tcW w:w="88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Financial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6.02</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Certificates; Other Information</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6.03</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6.04</w:t>
            </w:r>
          </w:p>
        </w:tc>
        <w:tc>
          <w:tcPr>
            <w:tcW w:w="8860" w:type="dxa"/>
            <w:vAlign w:val="bottom"/>
          </w:tcPr>
          <w:p>
            <w:pPr>
              <w:ind w:left="3720"/>
              <w:spacing w:after="0" w:line="243" w:lineRule="exact"/>
              <w:rPr>
                <w:sz w:val="20"/>
                <w:szCs w:val="20"/>
                <w:color w:val="auto"/>
              </w:rPr>
            </w:pPr>
            <w:r>
              <w:rPr>
                <w:rFonts w:ascii="Times New Roman" w:cs="Times New Roman" w:eastAsia="Times New Roman" w:hAnsi="Times New Roman"/>
                <w:sz w:val="22"/>
                <w:szCs w:val="22"/>
                <w:color w:val="auto"/>
              </w:rPr>
              <w:t>[Intentionally Deleted.]</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66</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6.05</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Preservation of Existence, Etc</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66</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6.06</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Maintenance of Properties</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6.07</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Maintenance of Insurance</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6.08</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Compliance with Laws and Contractual Obligations</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6.09</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Books and Records</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6.10</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Inspection Rights</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6.11</w:t>
            </w:r>
          </w:p>
        </w:tc>
        <w:tc>
          <w:tcPr>
            <w:tcW w:w="88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Use of Proceeds</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8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6.12</w:t>
            </w:r>
          </w:p>
        </w:tc>
        <w:tc>
          <w:tcPr>
            <w:tcW w:w="88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Approvals and Authorizations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bl>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ARTICLE VII.</w:t>
      </w:r>
    </w:p>
    <w:p>
      <w:pPr>
        <w:sectPr>
          <w:pgSz w:w="11900" w:h="16838" w:orient="portrait"/>
          <w:cols w:equalWidth="0" w:num="1">
            <w:col w:w="10720"/>
          </w:cols>
          <w:pgMar w:left="540" w:top="102" w:right="6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3"/>
        </w:trPr>
        <w:tc>
          <w:tcPr>
            <w:tcW w:w="780" w:type="dxa"/>
            <w:vAlign w:val="bottom"/>
          </w:tcPr>
          <w:p>
            <w:pPr>
              <w:spacing w:after="0"/>
              <w:rPr>
                <w:sz w:val="24"/>
                <w:szCs w:val="24"/>
                <w:color w:val="auto"/>
              </w:rPr>
            </w:pPr>
          </w:p>
        </w:tc>
        <w:tc>
          <w:tcPr>
            <w:tcW w:w="8480" w:type="dxa"/>
            <w:vAlign w:val="bottom"/>
          </w:tcPr>
          <w:p>
            <w:pPr>
              <w:jc w:val="center"/>
              <w:ind w:left="672"/>
              <w:spacing w:after="0"/>
              <w:rPr>
                <w:sz w:val="20"/>
                <w:szCs w:val="20"/>
                <w:color w:val="auto"/>
              </w:rPr>
            </w:pPr>
            <w:r>
              <w:rPr>
                <w:rFonts w:ascii="Times New Roman" w:cs="Times New Roman" w:eastAsia="Times New Roman" w:hAnsi="Times New Roman"/>
                <w:sz w:val="22"/>
                <w:szCs w:val="22"/>
                <w:color w:val="auto"/>
                <w:w w:val="96"/>
              </w:rPr>
              <w:t>NEGATIVE COVENANTS</w:t>
            </w:r>
          </w:p>
        </w:tc>
        <w:tc>
          <w:tcPr>
            <w:tcW w:w="1460" w:type="dxa"/>
            <w:vAlign w:val="bottom"/>
          </w:tcPr>
          <w:p>
            <w:pPr>
              <w:spacing w:after="0"/>
              <w:rPr>
                <w:sz w:val="24"/>
                <w:szCs w:val="24"/>
                <w:color w:val="auto"/>
              </w:rPr>
            </w:pPr>
          </w:p>
        </w:tc>
      </w:tr>
      <w:tr>
        <w:trPr>
          <w:trHeight w:val="66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7.01</w:t>
            </w:r>
          </w:p>
        </w:tc>
        <w:tc>
          <w:tcPr>
            <w:tcW w:w="848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Limitation on Liens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7.02</w:t>
            </w:r>
          </w:p>
        </w:tc>
        <w:tc>
          <w:tcPr>
            <w:tcW w:w="84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Disposition of Assets</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w:t>
            </w: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7.03</w:t>
            </w:r>
          </w:p>
        </w:tc>
        <w:tc>
          <w:tcPr>
            <w:tcW w:w="84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Consolidations and Mergers</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w:t>
            </w: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7.04</w:t>
            </w:r>
          </w:p>
        </w:tc>
        <w:tc>
          <w:tcPr>
            <w:tcW w:w="84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Loans and Investments</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71</w:t>
            </w: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7.05</w:t>
            </w:r>
          </w:p>
        </w:tc>
        <w:tc>
          <w:tcPr>
            <w:tcW w:w="84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Transactions with Affiliates</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7.06</w:t>
            </w:r>
          </w:p>
        </w:tc>
        <w:tc>
          <w:tcPr>
            <w:tcW w:w="84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Contingent Obligations</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7.07</w:t>
            </w:r>
          </w:p>
        </w:tc>
        <w:tc>
          <w:tcPr>
            <w:tcW w:w="84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Restricted Payments</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7.08</w:t>
            </w:r>
          </w:p>
        </w:tc>
        <w:tc>
          <w:tcPr>
            <w:tcW w:w="84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Maintenance of Business</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7.09</w:t>
            </w:r>
          </w:p>
        </w:tc>
        <w:tc>
          <w:tcPr>
            <w:tcW w:w="84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Minimum Interest Coverage</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73</w:t>
            </w: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7.10</w:t>
            </w:r>
          </w:p>
        </w:tc>
        <w:tc>
          <w:tcPr>
            <w:tcW w:w="84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Maximum Total Indebtedness to Capitalization</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73</w:t>
            </w: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7.11</w:t>
            </w:r>
          </w:p>
        </w:tc>
        <w:tc>
          <w:tcPr>
            <w:tcW w:w="84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Toro, TCC, Manufacturing and Exmark Portion of Sales Revenue</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73</w:t>
            </w: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7.12</w:t>
            </w:r>
          </w:p>
        </w:tc>
        <w:tc>
          <w:tcPr>
            <w:tcW w:w="84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Negative Pledge Clause</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73</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7.13</w:t>
            </w:r>
          </w:p>
        </w:tc>
        <w:tc>
          <w:tcPr>
            <w:tcW w:w="848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Burdensome Contractual Obligation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459"/>
        </w:trPr>
        <w:tc>
          <w:tcPr>
            <w:tcW w:w="780" w:type="dxa"/>
            <w:vAlign w:val="bottom"/>
          </w:tcPr>
          <w:p>
            <w:pPr>
              <w:spacing w:after="0"/>
              <w:rPr>
                <w:sz w:val="24"/>
                <w:szCs w:val="24"/>
                <w:color w:val="auto"/>
              </w:rPr>
            </w:pPr>
          </w:p>
        </w:tc>
        <w:tc>
          <w:tcPr>
            <w:tcW w:w="8480" w:type="dxa"/>
            <w:vAlign w:val="bottom"/>
          </w:tcPr>
          <w:p>
            <w:pPr>
              <w:jc w:val="center"/>
              <w:ind w:left="672"/>
              <w:spacing w:after="0"/>
              <w:rPr>
                <w:sz w:val="20"/>
                <w:szCs w:val="20"/>
                <w:color w:val="auto"/>
              </w:rPr>
            </w:pPr>
            <w:r>
              <w:rPr>
                <w:rFonts w:ascii="Times New Roman" w:cs="Times New Roman" w:eastAsia="Times New Roman" w:hAnsi="Times New Roman"/>
                <w:sz w:val="22"/>
                <w:szCs w:val="22"/>
                <w:color w:val="auto"/>
                <w:w w:val="97"/>
              </w:rPr>
              <w:t>ARTICLE VIII.</w:t>
            </w:r>
          </w:p>
        </w:tc>
        <w:tc>
          <w:tcPr>
            <w:tcW w:w="1460" w:type="dxa"/>
            <w:vAlign w:val="bottom"/>
          </w:tcPr>
          <w:p>
            <w:pPr>
              <w:spacing w:after="0"/>
              <w:rPr>
                <w:sz w:val="24"/>
                <w:szCs w:val="24"/>
                <w:color w:val="auto"/>
              </w:rPr>
            </w:pPr>
          </w:p>
        </w:tc>
      </w:tr>
      <w:tr>
        <w:trPr>
          <w:trHeight w:val="459"/>
        </w:trPr>
        <w:tc>
          <w:tcPr>
            <w:tcW w:w="780" w:type="dxa"/>
            <w:vAlign w:val="bottom"/>
          </w:tcPr>
          <w:p>
            <w:pPr>
              <w:spacing w:after="0"/>
              <w:rPr>
                <w:sz w:val="24"/>
                <w:szCs w:val="24"/>
                <w:color w:val="auto"/>
              </w:rPr>
            </w:pPr>
          </w:p>
        </w:tc>
        <w:tc>
          <w:tcPr>
            <w:tcW w:w="8480" w:type="dxa"/>
            <w:vAlign w:val="bottom"/>
          </w:tcPr>
          <w:p>
            <w:pPr>
              <w:jc w:val="center"/>
              <w:ind w:left="672"/>
              <w:spacing w:after="0"/>
              <w:rPr>
                <w:sz w:val="20"/>
                <w:szCs w:val="20"/>
                <w:color w:val="auto"/>
              </w:rPr>
            </w:pPr>
            <w:r>
              <w:rPr>
                <w:rFonts w:ascii="Times New Roman" w:cs="Times New Roman" w:eastAsia="Times New Roman" w:hAnsi="Times New Roman"/>
                <w:sz w:val="22"/>
                <w:szCs w:val="22"/>
                <w:color w:val="auto"/>
                <w:w w:val="97"/>
              </w:rPr>
              <w:t>EVENTS OF DEFAULT AND REMEDIES</w:t>
            </w:r>
          </w:p>
        </w:tc>
        <w:tc>
          <w:tcPr>
            <w:tcW w:w="1460" w:type="dxa"/>
            <w:vAlign w:val="bottom"/>
          </w:tcPr>
          <w:p>
            <w:pPr>
              <w:spacing w:after="0"/>
              <w:rPr>
                <w:sz w:val="24"/>
                <w:szCs w:val="24"/>
                <w:color w:val="auto"/>
              </w:rPr>
            </w:pPr>
          </w:p>
        </w:tc>
      </w:tr>
      <w:tr>
        <w:trPr>
          <w:trHeight w:val="66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8.01</w:t>
            </w:r>
          </w:p>
        </w:tc>
        <w:tc>
          <w:tcPr>
            <w:tcW w:w="848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Events of Default</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8.02</w:t>
            </w:r>
          </w:p>
        </w:tc>
        <w:tc>
          <w:tcPr>
            <w:tcW w:w="848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Remedies Upon Event of Default</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76</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8.03</w:t>
            </w:r>
          </w:p>
        </w:tc>
        <w:tc>
          <w:tcPr>
            <w:tcW w:w="848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Application of Funds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459"/>
        </w:trPr>
        <w:tc>
          <w:tcPr>
            <w:tcW w:w="780" w:type="dxa"/>
            <w:vAlign w:val="bottom"/>
          </w:tcPr>
          <w:p>
            <w:pPr>
              <w:spacing w:after="0"/>
              <w:rPr>
                <w:sz w:val="24"/>
                <w:szCs w:val="24"/>
                <w:color w:val="auto"/>
              </w:rPr>
            </w:pPr>
          </w:p>
        </w:tc>
        <w:tc>
          <w:tcPr>
            <w:tcW w:w="8480" w:type="dxa"/>
            <w:vAlign w:val="bottom"/>
          </w:tcPr>
          <w:p>
            <w:pPr>
              <w:jc w:val="center"/>
              <w:ind w:left="692"/>
              <w:spacing w:after="0"/>
              <w:rPr>
                <w:sz w:val="20"/>
                <w:szCs w:val="20"/>
                <w:color w:val="auto"/>
              </w:rPr>
            </w:pPr>
            <w:r>
              <w:rPr>
                <w:rFonts w:ascii="Times New Roman" w:cs="Times New Roman" w:eastAsia="Times New Roman" w:hAnsi="Times New Roman"/>
                <w:sz w:val="22"/>
                <w:szCs w:val="22"/>
                <w:color w:val="auto"/>
                <w:w w:val="97"/>
              </w:rPr>
              <w:t>ARTICLE IX.</w:t>
            </w:r>
          </w:p>
        </w:tc>
        <w:tc>
          <w:tcPr>
            <w:tcW w:w="1460" w:type="dxa"/>
            <w:vAlign w:val="bottom"/>
          </w:tcPr>
          <w:p>
            <w:pPr>
              <w:spacing w:after="0"/>
              <w:rPr>
                <w:sz w:val="24"/>
                <w:szCs w:val="24"/>
                <w:color w:val="auto"/>
              </w:rPr>
            </w:pPr>
          </w:p>
        </w:tc>
      </w:tr>
      <w:tr>
        <w:trPr>
          <w:trHeight w:val="459"/>
        </w:trPr>
        <w:tc>
          <w:tcPr>
            <w:tcW w:w="780" w:type="dxa"/>
            <w:vAlign w:val="bottom"/>
          </w:tcPr>
          <w:p>
            <w:pPr>
              <w:spacing w:after="0"/>
              <w:rPr>
                <w:sz w:val="24"/>
                <w:szCs w:val="24"/>
                <w:color w:val="auto"/>
              </w:rPr>
            </w:pPr>
          </w:p>
        </w:tc>
        <w:tc>
          <w:tcPr>
            <w:tcW w:w="8480" w:type="dxa"/>
            <w:vAlign w:val="bottom"/>
          </w:tcPr>
          <w:p>
            <w:pPr>
              <w:jc w:val="center"/>
              <w:ind w:left="672"/>
              <w:spacing w:after="0"/>
              <w:rPr>
                <w:sz w:val="20"/>
                <w:szCs w:val="20"/>
                <w:color w:val="auto"/>
              </w:rPr>
            </w:pPr>
            <w:r>
              <w:rPr>
                <w:rFonts w:ascii="Times New Roman" w:cs="Times New Roman" w:eastAsia="Times New Roman" w:hAnsi="Times New Roman"/>
                <w:sz w:val="22"/>
                <w:szCs w:val="22"/>
                <w:color w:val="auto"/>
                <w:w w:val="97"/>
              </w:rPr>
              <w:t>ADMINISTRATIVE AGENT</w:t>
            </w:r>
          </w:p>
        </w:tc>
        <w:tc>
          <w:tcPr>
            <w:tcW w:w="1460" w:type="dxa"/>
            <w:vAlign w:val="bottom"/>
          </w:tcPr>
          <w:p>
            <w:pPr>
              <w:spacing w:after="0"/>
              <w:rPr>
                <w:sz w:val="24"/>
                <w:szCs w:val="24"/>
                <w:color w:val="auto"/>
              </w:rPr>
            </w:pPr>
          </w:p>
        </w:tc>
      </w:tr>
      <w:tr>
        <w:trPr>
          <w:trHeight w:val="66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9.01</w:t>
            </w:r>
          </w:p>
        </w:tc>
        <w:tc>
          <w:tcPr>
            <w:tcW w:w="848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Appointment and Authority</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9.02</w:t>
            </w:r>
          </w:p>
        </w:tc>
        <w:tc>
          <w:tcPr>
            <w:tcW w:w="84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Rights as a Lender</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w:t>
            </w: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9.03</w:t>
            </w:r>
          </w:p>
        </w:tc>
        <w:tc>
          <w:tcPr>
            <w:tcW w:w="84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Exculpatory Provisions</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w:t>
            </w: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9.04</w:t>
            </w:r>
          </w:p>
        </w:tc>
        <w:tc>
          <w:tcPr>
            <w:tcW w:w="84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Reliance by Administrative Agent</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9.05</w:t>
            </w:r>
          </w:p>
        </w:tc>
        <w:tc>
          <w:tcPr>
            <w:tcW w:w="84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Delegation of Duties</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9.06</w:t>
            </w:r>
          </w:p>
        </w:tc>
        <w:tc>
          <w:tcPr>
            <w:tcW w:w="84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Resignation of Administrative Agent</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9.07</w:t>
            </w:r>
          </w:p>
        </w:tc>
        <w:tc>
          <w:tcPr>
            <w:tcW w:w="84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Non-Reliance on Administrative Agent and Other Lenders</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9.08</w:t>
            </w:r>
          </w:p>
        </w:tc>
        <w:tc>
          <w:tcPr>
            <w:tcW w:w="84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No Other Duties, Etc</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9.09</w:t>
            </w:r>
          </w:p>
        </w:tc>
        <w:tc>
          <w:tcPr>
            <w:tcW w:w="848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Administrative Agent May File Proofs of Claim</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459"/>
        </w:trPr>
        <w:tc>
          <w:tcPr>
            <w:tcW w:w="780" w:type="dxa"/>
            <w:vAlign w:val="bottom"/>
          </w:tcPr>
          <w:p>
            <w:pPr>
              <w:spacing w:after="0"/>
              <w:rPr>
                <w:sz w:val="24"/>
                <w:szCs w:val="24"/>
                <w:color w:val="auto"/>
              </w:rPr>
            </w:pPr>
          </w:p>
        </w:tc>
        <w:tc>
          <w:tcPr>
            <w:tcW w:w="8480" w:type="dxa"/>
            <w:vAlign w:val="bottom"/>
          </w:tcPr>
          <w:p>
            <w:pPr>
              <w:jc w:val="center"/>
              <w:ind w:left="692"/>
              <w:spacing w:after="0"/>
              <w:rPr>
                <w:sz w:val="20"/>
                <w:szCs w:val="20"/>
                <w:color w:val="auto"/>
              </w:rPr>
            </w:pPr>
            <w:r>
              <w:rPr>
                <w:rFonts w:ascii="Times New Roman" w:cs="Times New Roman" w:eastAsia="Times New Roman" w:hAnsi="Times New Roman"/>
                <w:sz w:val="22"/>
                <w:szCs w:val="22"/>
                <w:color w:val="auto"/>
                <w:w w:val="96"/>
              </w:rPr>
              <w:t>ARTICLE X.</w:t>
            </w:r>
          </w:p>
        </w:tc>
        <w:tc>
          <w:tcPr>
            <w:tcW w:w="1460" w:type="dxa"/>
            <w:vAlign w:val="bottom"/>
          </w:tcPr>
          <w:p>
            <w:pPr>
              <w:spacing w:after="0"/>
              <w:rPr>
                <w:sz w:val="24"/>
                <w:szCs w:val="24"/>
                <w:color w:val="auto"/>
              </w:rPr>
            </w:pPr>
          </w:p>
        </w:tc>
      </w:tr>
      <w:tr>
        <w:trPr>
          <w:trHeight w:val="459"/>
        </w:trPr>
        <w:tc>
          <w:tcPr>
            <w:tcW w:w="780" w:type="dxa"/>
            <w:vAlign w:val="bottom"/>
          </w:tcPr>
          <w:p>
            <w:pPr>
              <w:spacing w:after="0"/>
              <w:rPr>
                <w:sz w:val="24"/>
                <w:szCs w:val="24"/>
                <w:color w:val="auto"/>
              </w:rPr>
            </w:pPr>
          </w:p>
        </w:tc>
        <w:tc>
          <w:tcPr>
            <w:tcW w:w="8480" w:type="dxa"/>
            <w:vAlign w:val="bottom"/>
          </w:tcPr>
          <w:p>
            <w:pPr>
              <w:jc w:val="center"/>
              <w:ind w:left="672"/>
              <w:spacing w:after="0"/>
              <w:rPr>
                <w:sz w:val="20"/>
                <w:szCs w:val="20"/>
                <w:color w:val="auto"/>
              </w:rPr>
            </w:pPr>
            <w:r>
              <w:rPr>
                <w:rFonts w:ascii="Times New Roman" w:cs="Times New Roman" w:eastAsia="Times New Roman" w:hAnsi="Times New Roman"/>
                <w:sz w:val="22"/>
                <w:szCs w:val="22"/>
                <w:color w:val="auto"/>
                <w:w w:val="98"/>
              </w:rPr>
              <w:t>GUARANTY</w:t>
            </w:r>
          </w:p>
        </w:tc>
        <w:tc>
          <w:tcPr>
            <w:tcW w:w="1460" w:type="dxa"/>
            <w:vAlign w:val="bottom"/>
          </w:tcPr>
          <w:p>
            <w:pPr>
              <w:spacing w:after="0"/>
              <w:rPr>
                <w:sz w:val="24"/>
                <w:szCs w:val="24"/>
                <w:color w:val="auto"/>
              </w:rPr>
            </w:pPr>
          </w:p>
        </w:tc>
      </w:tr>
      <w:tr>
        <w:trPr>
          <w:trHeight w:val="66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10.01</w:t>
            </w:r>
          </w:p>
        </w:tc>
        <w:tc>
          <w:tcPr>
            <w:tcW w:w="8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The Guaranty</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10.02</w:t>
            </w:r>
          </w:p>
        </w:tc>
        <w:tc>
          <w:tcPr>
            <w:tcW w:w="84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Guaranty Unconditional</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10.03</w:t>
            </w:r>
          </w:p>
        </w:tc>
        <w:tc>
          <w:tcPr>
            <w:tcW w:w="84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Discharge Only Upon Payment In Full; Reinstatement In Certain Circumstances</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10.04</w:t>
            </w:r>
          </w:p>
        </w:tc>
        <w:tc>
          <w:tcPr>
            <w:tcW w:w="84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Waiver by Toro</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10.05</w:t>
            </w:r>
          </w:p>
        </w:tc>
        <w:tc>
          <w:tcPr>
            <w:tcW w:w="84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No Subrogation</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10.06</w:t>
            </w:r>
          </w:p>
        </w:tc>
        <w:tc>
          <w:tcPr>
            <w:tcW w:w="8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Stay of Acceleration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459"/>
        </w:trPr>
        <w:tc>
          <w:tcPr>
            <w:tcW w:w="780" w:type="dxa"/>
            <w:vAlign w:val="bottom"/>
          </w:tcPr>
          <w:p>
            <w:pPr>
              <w:spacing w:after="0"/>
              <w:rPr>
                <w:sz w:val="24"/>
                <w:szCs w:val="24"/>
                <w:color w:val="auto"/>
              </w:rPr>
            </w:pPr>
          </w:p>
        </w:tc>
        <w:tc>
          <w:tcPr>
            <w:tcW w:w="8480" w:type="dxa"/>
            <w:vAlign w:val="bottom"/>
          </w:tcPr>
          <w:p>
            <w:pPr>
              <w:jc w:val="center"/>
              <w:ind w:left="692"/>
              <w:spacing w:after="0"/>
              <w:rPr>
                <w:sz w:val="20"/>
                <w:szCs w:val="20"/>
                <w:color w:val="auto"/>
              </w:rPr>
            </w:pPr>
            <w:r>
              <w:rPr>
                <w:rFonts w:ascii="Times New Roman" w:cs="Times New Roman" w:eastAsia="Times New Roman" w:hAnsi="Times New Roman"/>
                <w:sz w:val="22"/>
                <w:szCs w:val="22"/>
                <w:color w:val="auto"/>
                <w:w w:val="97"/>
              </w:rPr>
              <w:t>ARTICLE XI.</w:t>
            </w:r>
          </w:p>
        </w:tc>
        <w:tc>
          <w:tcPr>
            <w:tcW w:w="1460" w:type="dxa"/>
            <w:vAlign w:val="bottom"/>
          </w:tcPr>
          <w:p>
            <w:pPr>
              <w:spacing w:after="0"/>
              <w:rPr>
                <w:sz w:val="24"/>
                <w:szCs w:val="24"/>
                <w:color w:val="auto"/>
              </w:rPr>
            </w:pPr>
          </w:p>
        </w:tc>
      </w:tr>
      <w:tr>
        <w:trPr>
          <w:trHeight w:val="459"/>
        </w:trPr>
        <w:tc>
          <w:tcPr>
            <w:tcW w:w="780" w:type="dxa"/>
            <w:vAlign w:val="bottom"/>
          </w:tcPr>
          <w:p>
            <w:pPr>
              <w:spacing w:after="0"/>
              <w:rPr>
                <w:sz w:val="24"/>
                <w:szCs w:val="24"/>
                <w:color w:val="auto"/>
              </w:rPr>
            </w:pPr>
          </w:p>
        </w:tc>
        <w:tc>
          <w:tcPr>
            <w:tcW w:w="8480" w:type="dxa"/>
            <w:vAlign w:val="bottom"/>
          </w:tcPr>
          <w:p>
            <w:pPr>
              <w:jc w:val="center"/>
              <w:ind w:left="692"/>
              <w:spacing w:after="0"/>
              <w:rPr>
                <w:sz w:val="20"/>
                <w:szCs w:val="20"/>
                <w:color w:val="auto"/>
              </w:rPr>
            </w:pPr>
            <w:r>
              <w:rPr>
                <w:rFonts w:ascii="Times New Roman" w:cs="Times New Roman" w:eastAsia="Times New Roman" w:hAnsi="Times New Roman"/>
                <w:sz w:val="22"/>
                <w:szCs w:val="22"/>
                <w:color w:val="auto"/>
                <w:w w:val="98"/>
              </w:rPr>
              <w:t>MISCELLANEOUS</w:t>
            </w:r>
          </w:p>
        </w:tc>
        <w:tc>
          <w:tcPr>
            <w:tcW w:w="1460" w:type="dxa"/>
            <w:vAlign w:val="bottom"/>
          </w:tcPr>
          <w:p>
            <w:pPr>
              <w:spacing w:after="0"/>
              <w:rPr>
                <w:sz w:val="24"/>
                <w:szCs w:val="24"/>
                <w:color w:val="auto"/>
              </w:rPr>
            </w:pPr>
          </w:p>
        </w:tc>
      </w:tr>
      <w:tr>
        <w:trPr>
          <w:trHeight w:val="663"/>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11.01Amendments, Etc</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243"/>
        </w:trPr>
        <w:tc>
          <w:tcPr>
            <w:tcW w:w="9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11.02Notices; Effectiveness; Electronic Communication</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84</w:t>
            </w:r>
          </w:p>
        </w:tc>
      </w:tr>
      <w:tr>
        <w:trPr>
          <w:trHeight w:val="243"/>
        </w:trPr>
        <w:tc>
          <w:tcPr>
            <w:tcW w:w="9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11.03No Waiver; Cumulative Remedies</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w:t>
            </w:r>
          </w:p>
        </w:tc>
      </w:tr>
      <w:tr>
        <w:trPr>
          <w:trHeight w:val="243"/>
        </w:trPr>
        <w:tc>
          <w:tcPr>
            <w:tcW w:w="9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11.04Expenses; Indemnity; Damage Waiver</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w:t>
            </w:r>
          </w:p>
        </w:tc>
      </w:tr>
      <w:tr>
        <w:trPr>
          <w:trHeight w:val="243"/>
        </w:trPr>
        <w:tc>
          <w:tcPr>
            <w:tcW w:w="9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11.05Payments Set Aside</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88</w:t>
            </w:r>
          </w:p>
        </w:tc>
      </w:tr>
      <w:tr>
        <w:trPr>
          <w:trHeight w:val="243"/>
        </w:trPr>
        <w:tc>
          <w:tcPr>
            <w:tcW w:w="9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11.06Successors and Assigns.</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88</w:t>
            </w:r>
          </w:p>
        </w:tc>
      </w:tr>
      <w:tr>
        <w:trPr>
          <w:trHeight w:val="243"/>
        </w:trPr>
        <w:tc>
          <w:tcPr>
            <w:tcW w:w="9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11.07Treatment of Certain Information; Confidentiality</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91</w:t>
            </w:r>
          </w:p>
        </w:tc>
      </w:tr>
      <w:tr>
        <w:trPr>
          <w:trHeight w:val="243"/>
        </w:trPr>
        <w:tc>
          <w:tcPr>
            <w:tcW w:w="9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11.08Right of Setoff</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92</w:t>
            </w:r>
          </w:p>
        </w:tc>
      </w:tr>
      <w:tr>
        <w:trPr>
          <w:trHeight w:val="243"/>
        </w:trPr>
        <w:tc>
          <w:tcPr>
            <w:tcW w:w="9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11.09Interest Rate Limitation</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92</w:t>
            </w:r>
          </w:p>
        </w:tc>
      </w:tr>
      <w:tr>
        <w:trPr>
          <w:trHeight w:val="243"/>
        </w:trPr>
        <w:tc>
          <w:tcPr>
            <w:tcW w:w="9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11.10Counterparts; Integration; Effectiveness</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93</w:t>
            </w:r>
          </w:p>
        </w:tc>
      </w:tr>
      <w:tr>
        <w:trPr>
          <w:trHeight w:val="283"/>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11.11Survival of Representations and Warranties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bl>
    <w:p>
      <w:pPr>
        <w:sectPr>
          <w:pgSz w:w="11900" w:h="16838" w:orient="portrait"/>
          <w:cols w:equalWidth="0" w:num="1">
            <w:col w:w="10720"/>
          </w:cols>
          <w:pgMar w:left="540" w:top="111" w:right="639" w:bottom="0" w:gutter="0" w:footer="0" w:header="0"/>
        </w:sectPr>
      </w:pPr>
    </w:p>
    <w:bookmarkStart w:id="8" w:name="page9"/>
    <w:bookmarkEnd w:id="8"/>
    <w:p>
      <w:pPr>
        <w:spacing w:after="0" w:line="20"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3740" w:type="dxa"/>
            <w:vAlign w:val="bottom"/>
          </w:tcPr>
          <w:p>
            <w:pPr>
              <w:spacing w:after="0"/>
              <w:rPr>
                <w:sz w:val="20"/>
                <w:szCs w:val="20"/>
                <w:color w:val="auto"/>
              </w:rPr>
            </w:pPr>
            <w:r>
              <w:rPr>
                <w:rFonts w:ascii="Times New Roman" w:cs="Times New Roman" w:eastAsia="Times New Roman" w:hAnsi="Times New Roman"/>
                <w:sz w:val="22"/>
                <w:szCs w:val="22"/>
                <w:color w:val="auto"/>
              </w:rPr>
              <w:t>11.12Severability</w:t>
            </w:r>
          </w:p>
        </w:tc>
        <w:tc>
          <w:tcPr>
            <w:tcW w:w="64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243"/>
        </w:trPr>
        <w:tc>
          <w:tcPr>
            <w:tcW w:w="3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11.13Replacement of Lenders</w:t>
            </w:r>
          </w:p>
        </w:tc>
        <w:tc>
          <w:tcPr>
            <w:tcW w:w="646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93</w:t>
            </w:r>
          </w:p>
        </w:tc>
      </w:tr>
      <w:tr>
        <w:trPr>
          <w:trHeight w:val="243"/>
        </w:trPr>
        <w:tc>
          <w:tcPr>
            <w:tcW w:w="3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11.14Governing Law; Jurisdiction; Etc</w:t>
            </w:r>
          </w:p>
        </w:tc>
        <w:tc>
          <w:tcPr>
            <w:tcW w:w="646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94</w:t>
            </w:r>
          </w:p>
        </w:tc>
      </w:tr>
      <w:tr>
        <w:trPr>
          <w:trHeight w:val="243"/>
        </w:trPr>
        <w:tc>
          <w:tcPr>
            <w:tcW w:w="3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11.15Waiver of Jury Trial</w:t>
            </w:r>
          </w:p>
        </w:tc>
        <w:tc>
          <w:tcPr>
            <w:tcW w:w="646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95</w:t>
            </w:r>
          </w:p>
        </w:tc>
      </w:tr>
      <w:tr>
        <w:trPr>
          <w:trHeight w:val="243"/>
        </w:trPr>
        <w:tc>
          <w:tcPr>
            <w:tcW w:w="3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11.16USA PATRIOT Act Notice</w:t>
            </w:r>
          </w:p>
        </w:tc>
        <w:tc>
          <w:tcPr>
            <w:tcW w:w="646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95</w:t>
            </w:r>
          </w:p>
        </w:tc>
      </w:tr>
      <w:tr>
        <w:trPr>
          <w:trHeight w:val="243"/>
        </w:trPr>
        <w:tc>
          <w:tcPr>
            <w:tcW w:w="3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11.17Liability of the Borrowers</w:t>
            </w:r>
          </w:p>
        </w:tc>
        <w:tc>
          <w:tcPr>
            <w:tcW w:w="646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95</w:t>
            </w:r>
          </w:p>
        </w:tc>
      </w:tr>
      <w:tr>
        <w:trPr>
          <w:trHeight w:val="243"/>
        </w:trPr>
        <w:tc>
          <w:tcPr>
            <w:tcW w:w="3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11.18Judgment Currency</w:t>
            </w:r>
          </w:p>
        </w:tc>
        <w:tc>
          <w:tcPr>
            <w:tcW w:w="646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96</w:t>
            </w:r>
          </w:p>
        </w:tc>
      </w:tr>
      <w:tr>
        <w:trPr>
          <w:trHeight w:val="243"/>
        </w:trPr>
        <w:tc>
          <w:tcPr>
            <w:tcW w:w="102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11.19Automatic Debits of Principal, Interest, Fees</w:t>
            </w:r>
          </w:p>
        </w:tc>
        <w:tc>
          <w:tcPr>
            <w:tcW w:w="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97</w:t>
            </w:r>
          </w:p>
        </w:tc>
      </w:tr>
      <w:tr>
        <w:trPr>
          <w:trHeight w:val="243"/>
        </w:trPr>
        <w:tc>
          <w:tcPr>
            <w:tcW w:w="102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11.20Termination of Existing Credit Agreement</w:t>
            </w:r>
          </w:p>
        </w:tc>
        <w:tc>
          <w:tcPr>
            <w:tcW w:w="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97</w:t>
            </w:r>
          </w:p>
        </w:tc>
      </w:tr>
      <w:tr>
        <w:trPr>
          <w:trHeight w:val="283"/>
        </w:trPr>
        <w:tc>
          <w:tcPr>
            <w:tcW w:w="3740" w:type="dxa"/>
            <w:vAlign w:val="bottom"/>
          </w:tcPr>
          <w:p>
            <w:pPr>
              <w:spacing w:after="0"/>
              <w:rPr>
                <w:sz w:val="20"/>
                <w:szCs w:val="20"/>
                <w:color w:val="auto"/>
              </w:rPr>
            </w:pPr>
            <w:r>
              <w:rPr>
                <w:rFonts w:ascii="Times New Roman" w:cs="Times New Roman" w:eastAsia="Times New Roman" w:hAnsi="Times New Roman"/>
                <w:sz w:val="22"/>
                <w:szCs w:val="22"/>
                <w:color w:val="auto"/>
              </w:rPr>
              <w:t>SIGNATURES</w:t>
            </w:r>
          </w:p>
        </w:tc>
        <w:tc>
          <w:tcPr>
            <w:tcW w:w="64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S-1</w:t>
            </w:r>
          </w:p>
        </w:tc>
      </w:tr>
      <w:tr>
        <w:trPr>
          <w:trHeight w:val="491"/>
        </w:trPr>
        <w:tc>
          <w:tcPr>
            <w:tcW w:w="3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C664826.21</w:t>
            </w:r>
          </w:p>
        </w:tc>
        <w:tc>
          <w:tcPr>
            <w:tcW w:w="64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42"/>
        </w:trPr>
        <w:tc>
          <w:tcPr>
            <w:tcW w:w="37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SCHEDULES</w:t>
            </w:r>
          </w:p>
        </w:tc>
        <w:tc>
          <w:tcPr>
            <w:tcW w:w="64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43"/>
        </w:trPr>
        <w:tc>
          <w:tcPr>
            <w:tcW w:w="37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1.01</w:t>
            </w:r>
          </w:p>
        </w:tc>
        <w:tc>
          <w:tcPr>
            <w:tcW w:w="64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Mandatory Cost Formulae</w:t>
            </w:r>
          </w:p>
        </w:tc>
        <w:tc>
          <w:tcPr>
            <w:tcW w:w="520" w:type="dxa"/>
            <w:vAlign w:val="bottom"/>
          </w:tcPr>
          <w:p>
            <w:pPr>
              <w:spacing w:after="0"/>
              <w:rPr>
                <w:sz w:val="21"/>
                <w:szCs w:val="21"/>
                <w:color w:val="auto"/>
              </w:rPr>
            </w:pPr>
          </w:p>
        </w:tc>
      </w:tr>
      <w:tr>
        <w:trPr>
          <w:trHeight w:val="243"/>
        </w:trPr>
        <w:tc>
          <w:tcPr>
            <w:tcW w:w="37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2.01</w:t>
            </w:r>
          </w:p>
        </w:tc>
        <w:tc>
          <w:tcPr>
            <w:tcW w:w="64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Commitments and Applicable Percentages</w:t>
            </w:r>
          </w:p>
        </w:tc>
        <w:tc>
          <w:tcPr>
            <w:tcW w:w="520" w:type="dxa"/>
            <w:vAlign w:val="bottom"/>
          </w:tcPr>
          <w:p>
            <w:pPr>
              <w:spacing w:after="0"/>
              <w:rPr>
                <w:sz w:val="21"/>
                <w:szCs w:val="21"/>
                <w:color w:val="auto"/>
              </w:rPr>
            </w:pPr>
          </w:p>
        </w:tc>
      </w:tr>
      <w:tr>
        <w:trPr>
          <w:trHeight w:val="243"/>
        </w:trPr>
        <w:tc>
          <w:tcPr>
            <w:tcW w:w="37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5.05</w:t>
            </w:r>
          </w:p>
        </w:tc>
        <w:tc>
          <w:tcPr>
            <w:tcW w:w="64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Supplement to Interim Financial Statements</w:t>
            </w:r>
          </w:p>
        </w:tc>
        <w:tc>
          <w:tcPr>
            <w:tcW w:w="520" w:type="dxa"/>
            <w:vAlign w:val="bottom"/>
          </w:tcPr>
          <w:p>
            <w:pPr>
              <w:spacing w:after="0"/>
              <w:rPr>
                <w:sz w:val="21"/>
                <w:szCs w:val="21"/>
                <w:color w:val="auto"/>
              </w:rPr>
            </w:pPr>
          </w:p>
        </w:tc>
      </w:tr>
      <w:tr>
        <w:trPr>
          <w:trHeight w:val="243"/>
        </w:trPr>
        <w:tc>
          <w:tcPr>
            <w:tcW w:w="37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5.06</w:t>
            </w:r>
          </w:p>
        </w:tc>
        <w:tc>
          <w:tcPr>
            <w:tcW w:w="64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Litigation</w:t>
            </w:r>
          </w:p>
        </w:tc>
        <w:tc>
          <w:tcPr>
            <w:tcW w:w="520" w:type="dxa"/>
            <w:vAlign w:val="bottom"/>
          </w:tcPr>
          <w:p>
            <w:pPr>
              <w:spacing w:after="0"/>
              <w:rPr>
                <w:sz w:val="21"/>
                <w:szCs w:val="21"/>
                <w:color w:val="auto"/>
              </w:rPr>
            </w:pPr>
          </w:p>
        </w:tc>
      </w:tr>
      <w:tr>
        <w:trPr>
          <w:trHeight w:val="243"/>
        </w:trPr>
        <w:tc>
          <w:tcPr>
            <w:tcW w:w="37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5.09</w:t>
            </w:r>
          </w:p>
        </w:tc>
        <w:tc>
          <w:tcPr>
            <w:tcW w:w="64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Environmental Matters</w:t>
            </w:r>
          </w:p>
        </w:tc>
        <w:tc>
          <w:tcPr>
            <w:tcW w:w="520" w:type="dxa"/>
            <w:vAlign w:val="bottom"/>
          </w:tcPr>
          <w:p>
            <w:pPr>
              <w:spacing w:after="0"/>
              <w:rPr>
                <w:sz w:val="21"/>
                <w:szCs w:val="21"/>
                <w:color w:val="auto"/>
              </w:rPr>
            </w:pPr>
          </w:p>
        </w:tc>
      </w:tr>
      <w:tr>
        <w:trPr>
          <w:trHeight w:val="243"/>
        </w:trPr>
        <w:tc>
          <w:tcPr>
            <w:tcW w:w="37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5.10</w:t>
            </w:r>
          </w:p>
        </w:tc>
        <w:tc>
          <w:tcPr>
            <w:tcW w:w="64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Insurance Matters</w:t>
            </w:r>
          </w:p>
        </w:tc>
        <w:tc>
          <w:tcPr>
            <w:tcW w:w="520" w:type="dxa"/>
            <w:vAlign w:val="bottom"/>
          </w:tcPr>
          <w:p>
            <w:pPr>
              <w:spacing w:after="0"/>
              <w:rPr>
                <w:sz w:val="21"/>
                <w:szCs w:val="21"/>
                <w:color w:val="auto"/>
              </w:rPr>
            </w:pPr>
          </w:p>
        </w:tc>
      </w:tr>
      <w:tr>
        <w:trPr>
          <w:trHeight w:val="243"/>
        </w:trPr>
        <w:tc>
          <w:tcPr>
            <w:tcW w:w="37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5.12</w:t>
            </w:r>
          </w:p>
        </w:tc>
        <w:tc>
          <w:tcPr>
            <w:tcW w:w="64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ERISA Matters</w:t>
            </w:r>
          </w:p>
        </w:tc>
        <w:tc>
          <w:tcPr>
            <w:tcW w:w="520" w:type="dxa"/>
            <w:vAlign w:val="bottom"/>
          </w:tcPr>
          <w:p>
            <w:pPr>
              <w:spacing w:after="0"/>
              <w:rPr>
                <w:sz w:val="21"/>
                <w:szCs w:val="21"/>
                <w:color w:val="auto"/>
              </w:rPr>
            </w:pPr>
          </w:p>
        </w:tc>
      </w:tr>
      <w:tr>
        <w:trPr>
          <w:trHeight w:val="243"/>
        </w:trPr>
        <w:tc>
          <w:tcPr>
            <w:tcW w:w="37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5.13</w:t>
            </w:r>
          </w:p>
        </w:tc>
        <w:tc>
          <w:tcPr>
            <w:tcW w:w="64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Subsidiaries and Other Equity Investments; Equity Interests in Toro</w:t>
            </w:r>
          </w:p>
        </w:tc>
        <w:tc>
          <w:tcPr>
            <w:tcW w:w="520" w:type="dxa"/>
            <w:vAlign w:val="bottom"/>
          </w:tcPr>
          <w:p>
            <w:pPr>
              <w:spacing w:after="0"/>
              <w:rPr>
                <w:sz w:val="21"/>
                <w:szCs w:val="21"/>
                <w:color w:val="auto"/>
              </w:rPr>
            </w:pPr>
          </w:p>
        </w:tc>
      </w:tr>
      <w:tr>
        <w:trPr>
          <w:trHeight w:val="243"/>
        </w:trPr>
        <w:tc>
          <w:tcPr>
            <w:tcW w:w="37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7.01</w:t>
            </w:r>
          </w:p>
        </w:tc>
        <w:tc>
          <w:tcPr>
            <w:tcW w:w="64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Existing Liens</w:t>
            </w:r>
          </w:p>
        </w:tc>
        <w:tc>
          <w:tcPr>
            <w:tcW w:w="520" w:type="dxa"/>
            <w:vAlign w:val="bottom"/>
          </w:tcPr>
          <w:p>
            <w:pPr>
              <w:spacing w:after="0"/>
              <w:rPr>
                <w:sz w:val="21"/>
                <w:szCs w:val="21"/>
                <w:color w:val="auto"/>
              </w:rPr>
            </w:pPr>
          </w:p>
        </w:tc>
      </w:tr>
      <w:tr>
        <w:trPr>
          <w:trHeight w:val="239"/>
        </w:trPr>
        <w:tc>
          <w:tcPr>
            <w:tcW w:w="3740" w:type="dxa"/>
            <w:vAlign w:val="bottom"/>
          </w:tcPr>
          <w:p>
            <w:pPr>
              <w:ind w:left="140"/>
              <w:spacing w:after="0" w:line="239" w:lineRule="exact"/>
              <w:rPr>
                <w:sz w:val="20"/>
                <w:szCs w:val="20"/>
                <w:color w:val="auto"/>
              </w:rPr>
            </w:pPr>
            <w:r>
              <w:rPr>
                <w:rFonts w:ascii="Times New Roman" w:cs="Times New Roman" w:eastAsia="Times New Roman" w:hAnsi="Times New Roman"/>
                <w:sz w:val="22"/>
                <w:szCs w:val="22"/>
                <w:color w:val="auto"/>
              </w:rPr>
              <w:t>11.02</w:t>
            </w:r>
          </w:p>
        </w:tc>
        <w:tc>
          <w:tcPr>
            <w:tcW w:w="6460" w:type="dxa"/>
            <w:vAlign w:val="bottom"/>
          </w:tcPr>
          <w:p>
            <w:pPr>
              <w:ind w:left="400"/>
              <w:spacing w:after="0" w:line="239" w:lineRule="exact"/>
              <w:rPr>
                <w:sz w:val="20"/>
                <w:szCs w:val="20"/>
                <w:color w:val="auto"/>
              </w:rPr>
            </w:pPr>
            <w:r>
              <w:rPr>
                <w:rFonts w:ascii="Times New Roman" w:cs="Times New Roman" w:eastAsia="Times New Roman" w:hAnsi="Times New Roman"/>
                <w:sz w:val="22"/>
                <w:szCs w:val="22"/>
                <w:color w:val="auto"/>
              </w:rPr>
              <w:t>Administrative Agent’s Office; Certain Addresses for Notices</w:t>
            </w:r>
          </w:p>
        </w:tc>
        <w:tc>
          <w:tcPr>
            <w:tcW w:w="520" w:type="dxa"/>
            <w:vAlign w:val="bottom"/>
          </w:tcPr>
          <w:p>
            <w:pPr>
              <w:spacing w:after="0"/>
              <w:rPr>
                <w:sz w:val="20"/>
                <w:szCs w:val="20"/>
                <w:color w:val="auto"/>
              </w:rPr>
            </w:pPr>
          </w:p>
        </w:tc>
      </w:tr>
      <w:tr>
        <w:trPr>
          <w:trHeight w:val="241"/>
        </w:trPr>
        <w:tc>
          <w:tcPr>
            <w:tcW w:w="3740" w:type="dxa"/>
            <w:vAlign w:val="bottom"/>
          </w:tcPr>
          <w:p>
            <w:pPr>
              <w:spacing w:after="0" w:line="241" w:lineRule="exact"/>
              <w:rPr>
                <w:sz w:val="20"/>
                <w:szCs w:val="20"/>
                <w:color w:val="auto"/>
              </w:rPr>
            </w:pPr>
            <w:r>
              <w:rPr>
                <w:rFonts w:ascii="Times New Roman" w:cs="Times New Roman" w:eastAsia="Times New Roman" w:hAnsi="Times New Roman"/>
                <w:sz w:val="22"/>
                <w:szCs w:val="22"/>
                <w:b w:val="1"/>
                <w:bCs w:val="1"/>
                <w:color w:val="auto"/>
              </w:rPr>
              <w:t>EXHIBITS</w:t>
            </w:r>
          </w:p>
        </w:tc>
        <w:tc>
          <w:tcPr>
            <w:tcW w:w="6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49"/>
        </w:trPr>
        <w:tc>
          <w:tcPr>
            <w:tcW w:w="3740" w:type="dxa"/>
            <w:vAlign w:val="bottom"/>
          </w:tcPr>
          <w:p>
            <w:pPr>
              <w:ind w:left="140"/>
              <w:spacing w:after="0" w:line="249" w:lineRule="exact"/>
              <w:rPr>
                <w:sz w:val="20"/>
                <w:szCs w:val="20"/>
                <w:color w:val="auto"/>
              </w:rPr>
            </w:pPr>
            <w:r>
              <w:rPr>
                <w:rFonts w:ascii="Times New Roman" w:cs="Times New Roman" w:eastAsia="Times New Roman" w:hAnsi="Times New Roman"/>
                <w:sz w:val="22"/>
                <w:szCs w:val="22"/>
                <w:b w:val="1"/>
                <w:bCs w:val="1"/>
                <w:i w:val="1"/>
                <w:iCs w:val="1"/>
                <w:color w:val="auto"/>
              </w:rPr>
              <w:t>Form of</w:t>
            </w:r>
          </w:p>
        </w:tc>
        <w:tc>
          <w:tcPr>
            <w:tcW w:w="646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37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64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Committed Loan Notice</w:t>
            </w:r>
          </w:p>
        </w:tc>
        <w:tc>
          <w:tcPr>
            <w:tcW w:w="520" w:type="dxa"/>
            <w:vAlign w:val="bottom"/>
          </w:tcPr>
          <w:p>
            <w:pPr>
              <w:spacing w:after="0"/>
              <w:rPr>
                <w:sz w:val="21"/>
                <w:szCs w:val="21"/>
                <w:color w:val="auto"/>
              </w:rPr>
            </w:pPr>
          </w:p>
        </w:tc>
      </w:tr>
      <w:tr>
        <w:trPr>
          <w:trHeight w:val="243"/>
        </w:trPr>
        <w:tc>
          <w:tcPr>
            <w:tcW w:w="37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w:t>
            </w:r>
          </w:p>
        </w:tc>
        <w:tc>
          <w:tcPr>
            <w:tcW w:w="64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Swing Line Loan Notice</w:t>
            </w:r>
          </w:p>
        </w:tc>
        <w:tc>
          <w:tcPr>
            <w:tcW w:w="520" w:type="dxa"/>
            <w:vAlign w:val="bottom"/>
          </w:tcPr>
          <w:p>
            <w:pPr>
              <w:spacing w:after="0"/>
              <w:rPr>
                <w:sz w:val="21"/>
                <w:szCs w:val="21"/>
                <w:color w:val="auto"/>
              </w:rPr>
            </w:pPr>
          </w:p>
        </w:tc>
      </w:tr>
      <w:tr>
        <w:trPr>
          <w:trHeight w:val="243"/>
        </w:trPr>
        <w:tc>
          <w:tcPr>
            <w:tcW w:w="37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C-1</w:t>
            </w:r>
          </w:p>
        </w:tc>
        <w:tc>
          <w:tcPr>
            <w:tcW w:w="64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Note for Toro, TCC, Manufacturing and Exmark</w:t>
            </w:r>
          </w:p>
        </w:tc>
        <w:tc>
          <w:tcPr>
            <w:tcW w:w="520" w:type="dxa"/>
            <w:vAlign w:val="bottom"/>
          </w:tcPr>
          <w:p>
            <w:pPr>
              <w:spacing w:after="0"/>
              <w:rPr>
                <w:sz w:val="21"/>
                <w:szCs w:val="21"/>
                <w:color w:val="auto"/>
              </w:rPr>
            </w:pPr>
          </w:p>
        </w:tc>
      </w:tr>
      <w:tr>
        <w:trPr>
          <w:trHeight w:val="243"/>
        </w:trPr>
        <w:tc>
          <w:tcPr>
            <w:tcW w:w="37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C-2</w:t>
            </w:r>
          </w:p>
        </w:tc>
        <w:tc>
          <w:tcPr>
            <w:tcW w:w="64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Note for each Subsidiary Borrower</w:t>
            </w:r>
          </w:p>
        </w:tc>
        <w:tc>
          <w:tcPr>
            <w:tcW w:w="520" w:type="dxa"/>
            <w:vAlign w:val="bottom"/>
          </w:tcPr>
          <w:p>
            <w:pPr>
              <w:spacing w:after="0"/>
              <w:rPr>
                <w:sz w:val="21"/>
                <w:szCs w:val="21"/>
                <w:color w:val="auto"/>
              </w:rPr>
            </w:pPr>
          </w:p>
        </w:tc>
      </w:tr>
      <w:tr>
        <w:trPr>
          <w:trHeight w:val="243"/>
        </w:trPr>
        <w:tc>
          <w:tcPr>
            <w:tcW w:w="37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D</w:t>
            </w:r>
          </w:p>
        </w:tc>
        <w:tc>
          <w:tcPr>
            <w:tcW w:w="64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Compliance Certificate</w:t>
            </w:r>
          </w:p>
        </w:tc>
        <w:tc>
          <w:tcPr>
            <w:tcW w:w="520" w:type="dxa"/>
            <w:vAlign w:val="bottom"/>
          </w:tcPr>
          <w:p>
            <w:pPr>
              <w:spacing w:after="0"/>
              <w:rPr>
                <w:sz w:val="21"/>
                <w:szCs w:val="21"/>
                <w:color w:val="auto"/>
              </w:rPr>
            </w:pPr>
          </w:p>
        </w:tc>
      </w:tr>
      <w:tr>
        <w:trPr>
          <w:trHeight w:val="243"/>
        </w:trPr>
        <w:tc>
          <w:tcPr>
            <w:tcW w:w="37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w:t>
            </w:r>
          </w:p>
        </w:tc>
        <w:tc>
          <w:tcPr>
            <w:tcW w:w="64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Assignment and Assumption</w:t>
            </w:r>
          </w:p>
        </w:tc>
        <w:tc>
          <w:tcPr>
            <w:tcW w:w="520" w:type="dxa"/>
            <w:vAlign w:val="bottom"/>
          </w:tcPr>
          <w:p>
            <w:pPr>
              <w:spacing w:after="0"/>
              <w:rPr>
                <w:sz w:val="21"/>
                <w:szCs w:val="21"/>
                <w:color w:val="auto"/>
              </w:rPr>
            </w:pPr>
          </w:p>
        </w:tc>
      </w:tr>
      <w:tr>
        <w:trPr>
          <w:trHeight w:val="283"/>
        </w:trPr>
        <w:tc>
          <w:tcPr>
            <w:tcW w:w="37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w:t>
            </w:r>
          </w:p>
        </w:tc>
        <w:tc>
          <w:tcPr>
            <w:tcW w:w="64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Opinion Matters</w:t>
            </w:r>
          </w:p>
        </w:tc>
        <w:tc>
          <w:tcPr>
            <w:tcW w:w="520" w:type="dxa"/>
            <w:vAlign w:val="bottom"/>
          </w:tcPr>
          <w:p>
            <w:pPr>
              <w:spacing w:after="0"/>
              <w:rPr>
                <w:sz w:val="24"/>
                <w:szCs w:val="24"/>
                <w:color w:val="auto"/>
              </w:rPr>
            </w:pPr>
          </w:p>
        </w:tc>
      </w:tr>
    </w:tbl>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CREDIT AGREEMENT</w:t>
      </w:r>
    </w:p>
    <w:p>
      <w:pPr>
        <w:spacing w:after="0" w:line="206" w:lineRule="exact"/>
        <w:rPr>
          <w:sz w:val="20"/>
          <w:szCs w:val="20"/>
          <w:color w:val="auto"/>
        </w:rPr>
      </w:pPr>
    </w:p>
    <w:p>
      <w:pPr>
        <w:ind w:right="100" w:firstLine="456"/>
        <w:spacing w:after="0" w:line="235" w:lineRule="auto"/>
        <w:rPr>
          <w:sz w:val="20"/>
          <w:szCs w:val="20"/>
          <w:color w:val="auto"/>
        </w:rPr>
      </w:pPr>
      <w:r>
        <w:rPr>
          <w:rFonts w:ascii="Times New Roman" w:cs="Times New Roman" w:eastAsia="Times New Roman" w:hAnsi="Times New Roman"/>
          <w:sz w:val="22"/>
          <w:szCs w:val="22"/>
          <w:color w:val="auto"/>
        </w:rPr>
        <w:t>This CREDIT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is entered into as of September 8, 2004, among </w:t>
      </w:r>
      <w:r>
        <w:rPr>
          <w:rFonts w:ascii="Times New Roman" w:cs="Times New Roman" w:eastAsia="Times New Roman" w:hAnsi="Times New Roman"/>
          <w:sz w:val="22"/>
          <w:szCs w:val="22"/>
          <w:b w:val="1"/>
          <w:bCs w:val="1"/>
          <w:color w:val="auto"/>
        </w:rPr>
        <w:t>THE TORO COMPANY</w:t>
      </w:r>
      <w:r>
        <w:rPr>
          <w:rFonts w:ascii="Times New Roman" w:cs="Times New Roman" w:eastAsia="Times New Roman" w:hAnsi="Times New Roman"/>
          <w:sz w:val="22"/>
          <w:szCs w:val="22"/>
          <w:color w:val="auto"/>
        </w:rPr>
        <w:t xml:space="preserve">, a Delaware corporation (“Toro”), </w:t>
      </w:r>
      <w:r>
        <w:rPr>
          <w:rFonts w:ascii="Times New Roman" w:cs="Times New Roman" w:eastAsia="Times New Roman" w:hAnsi="Times New Roman"/>
          <w:sz w:val="22"/>
          <w:szCs w:val="22"/>
          <w:b w:val="1"/>
          <w:bCs w:val="1"/>
          <w:color w:val="auto"/>
        </w:rPr>
        <w:t>TORO CREDIT COMPANY</w:t>
      </w:r>
      <w:r>
        <w:rPr>
          <w:rFonts w:ascii="Times New Roman" w:cs="Times New Roman" w:eastAsia="Times New Roman" w:hAnsi="Times New Roman"/>
          <w:sz w:val="22"/>
          <w:szCs w:val="22"/>
          <w:color w:val="auto"/>
        </w:rPr>
        <w:t>, a Minnesota corporation (“TCC”)</w:t>
      </w:r>
      <w:r>
        <w:rPr>
          <w:rFonts w:ascii="Times New Roman" w:cs="Times New Roman" w:eastAsia="Times New Roman" w:hAnsi="Times New Roman"/>
          <w:sz w:val="22"/>
          <w:szCs w:val="22"/>
          <w:b w:val="1"/>
          <w:bCs w:val="1"/>
          <w:color w:val="auto"/>
        </w:rPr>
        <w:t>, TORO MANUFACTURING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LLC</w:t>
      </w:r>
      <w:r>
        <w:rPr>
          <w:rFonts w:ascii="Times New Roman" w:cs="Times New Roman" w:eastAsia="Times New Roman" w:hAnsi="Times New Roman"/>
          <w:sz w:val="22"/>
          <w:szCs w:val="22"/>
          <w:color w:val="auto"/>
        </w:rPr>
        <w:t>, a Delaware limited liability company (“Manufacturing”),</w:t>
      </w:r>
      <w:r>
        <w:rPr>
          <w:rFonts w:ascii="Times New Roman" w:cs="Times New Roman" w:eastAsia="Times New Roman" w:hAnsi="Times New Roman"/>
          <w:sz w:val="22"/>
          <w:szCs w:val="22"/>
          <w:b w:val="1"/>
          <w:bCs w:val="1"/>
          <w:color w:val="auto"/>
        </w:rPr>
        <w:t xml:space="preserve"> EXMARK MANUFACTURING COMPANY INCORPORATED</w:t>
      </w:r>
      <w:r>
        <w:rPr>
          <w:rFonts w:ascii="Times New Roman" w:cs="Times New Roman" w:eastAsia="Times New Roman" w:hAnsi="Times New Roman"/>
          <w:sz w:val="22"/>
          <w:szCs w:val="22"/>
          <w:color w:val="auto"/>
        </w:rPr>
        <w:t>, a Nebraska corporation (“Exmark”, together with Toro, TCC, and Manufacturing sometimes collectively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referred to herein as the “Companies”), and </w:t>
      </w:r>
      <w:r>
        <w:rPr>
          <w:rFonts w:ascii="Times New Roman" w:cs="Times New Roman" w:eastAsia="Times New Roman" w:hAnsi="Times New Roman"/>
          <w:sz w:val="22"/>
          <w:szCs w:val="22"/>
          <w:b w:val="1"/>
          <w:bCs w:val="1"/>
          <w:color w:val="auto"/>
        </w:rPr>
        <w:t>TORO INTERNATIONAL COMPANY</w:t>
      </w:r>
      <w:r>
        <w:rPr>
          <w:rFonts w:ascii="Times New Roman" w:cs="Times New Roman" w:eastAsia="Times New Roman" w:hAnsi="Times New Roman"/>
          <w:sz w:val="22"/>
          <w:szCs w:val="22"/>
          <w:color w:val="auto"/>
        </w:rPr>
        <w:t xml:space="preserve">, a Minnesota corporation, </w:t>
      </w:r>
      <w:r>
        <w:rPr>
          <w:rFonts w:ascii="Times New Roman" w:cs="Times New Roman" w:eastAsia="Times New Roman" w:hAnsi="Times New Roman"/>
          <w:sz w:val="22"/>
          <w:szCs w:val="22"/>
          <w:b w:val="1"/>
          <w:bCs w:val="1"/>
          <w:color w:val="auto"/>
        </w:rPr>
        <w:t>TOVER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OVERSEAS B.V.</w:t>
      </w:r>
      <w:r>
        <w:rPr>
          <w:rFonts w:ascii="Times New Roman" w:cs="Times New Roman" w:eastAsia="Times New Roman" w:hAnsi="Times New Roman"/>
          <w:sz w:val="22"/>
          <w:szCs w:val="22"/>
          <w:color w:val="auto"/>
        </w:rPr>
        <w:t>, a Netherlands company, and</w:t>
      </w:r>
      <w:r>
        <w:rPr>
          <w:rFonts w:ascii="Times New Roman" w:cs="Times New Roman" w:eastAsia="Times New Roman" w:hAnsi="Times New Roman"/>
          <w:sz w:val="22"/>
          <w:szCs w:val="22"/>
          <w:b w:val="1"/>
          <w:bCs w:val="1"/>
          <w:color w:val="auto"/>
        </w:rPr>
        <w:t xml:space="preserve"> TORO FACTORING COMPANY LIMITED</w:t>
      </w:r>
      <w:r>
        <w:rPr>
          <w:rFonts w:ascii="Times New Roman" w:cs="Times New Roman" w:eastAsia="Times New Roman" w:hAnsi="Times New Roman"/>
          <w:sz w:val="22"/>
          <w:szCs w:val="22"/>
          <w:color w:val="auto"/>
        </w:rPr>
        <w:t>, a Guernsey, Channel Islands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(the “Additional Borrowers”, and together with the Companies,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each lender from time to time party hereto (collectively,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individually, a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BANK OF AMERICA, N.A.,</w:t>
      </w:r>
      <w:r>
        <w:rPr>
          <w:rFonts w:ascii="Times New Roman" w:cs="Times New Roman" w:eastAsia="Times New Roman" w:hAnsi="Times New Roman"/>
          <w:sz w:val="22"/>
          <w:szCs w:val="22"/>
          <w:color w:val="auto"/>
        </w:rPr>
        <w:t xml:space="preserve"> as Administrative Agent, Swing Line Lender and L/C Issuer.</w:t>
      </w:r>
    </w:p>
    <w:p>
      <w:pPr>
        <w:spacing w:after="0" w:line="179" w:lineRule="exact"/>
        <w:rPr>
          <w:sz w:val="20"/>
          <w:szCs w:val="20"/>
          <w:color w:val="auto"/>
        </w:rPr>
      </w:pPr>
    </w:p>
    <w:p>
      <w:pPr>
        <w:ind w:right="840" w:firstLine="456"/>
        <w:spacing w:after="0" w:line="282" w:lineRule="auto"/>
        <w:rPr>
          <w:sz w:val="20"/>
          <w:szCs w:val="20"/>
          <w:color w:val="auto"/>
        </w:rPr>
      </w:pPr>
      <w:r>
        <w:rPr>
          <w:rFonts w:ascii="Times New Roman" w:cs="Times New Roman" w:eastAsia="Times New Roman" w:hAnsi="Times New Roman"/>
          <w:sz w:val="21"/>
          <w:szCs w:val="21"/>
          <w:color w:val="auto"/>
        </w:rPr>
        <w:t>The Borrowers have requested that the Lenders provide a $175 million revolving credit facility with a letter of credit subfacility and a swing line subfacility, and the Lenders are willing to do so on the terms and conditions set forth herein.</w:t>
      </w:r>
    </w:p>
    <w:p>
      <w:pPr>
        <w:spacing w:after="0" w:line="13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In consideration of the mutual covenants and agreements herein contained, the parties hereto covenant and agree as follows:</w:t>
      </w:r>
    </w:p>
    <w:p>
      <w:pPr>
        <w:spacing w:after="0" w:line="20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0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b w:val="1"/>
          <w:bCs w:val="1"/>
          <w:color w:val="auto"/>
        </w:rPr>
        <w:t>DEFINITIONS AND ACCOUNTING TERMS</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 xml:space="preserve">1.01 Defined Terms. </w:t>
      </w:r>
      <w:r>
        <w:rPr>
          <w:rFonts w:ascii="Times New Roman" w:cs="Times New Roman" w:eastAsia="Times New Roman" w:hAnsi="Times New Roman"/>
          <w:sz w:val="22"/>
          <w:szCs w:val="22"/>
          <w:color w:val="auto"/>
        </w:rPr>
        <w:t>As used in this Agreement, the following terms shall have the meanings set forth below:</w:t>
      </w:r>
    </w:p>
    <w:p>
      <w:pPr>
        <w:spacing w:after="0" w:line="210" w:lineRule="exact"/>
        <w:rPr>
          <w:sz w:val="20"/>
          <w:szCs w:val="20"/>
          <w:color w:val="auto"/>
        </w:rPr>
      </w:pPr>
    </w:p>
    <w:p>
      <w:pPr>
        <w:ind w:right="480" w:firstLine="45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w:t>
      </w:r>
      <w:r>
        <w:rPr>
          <w:rFonts w:ascii="Times New Roman" w:cs="Times New Roman" w:eastAsia="Times New Roman" w:hAnsi="Times New Roman"/>
          <w:sz w:val="22"/>
          <w:szCs w:val="22"/>
          <w:color w:val="auto"/>
        </w:rPr>
        <w:t>” means any investment which involves a transaction or series of related transactions for the purpose of or resulting, directly or indirectly, in (a) the acquisition of all or substantially all of the assets of a Person, or of any business or division of a Person, (b) the acquisition of in excess of 50% of the capital stock, partnership interests, membership interests or equity of any Person, or otherwise causing any Person to become a Subsidiary, or (c) a merger or consolidation or any other combination with another Person that is otherwise permitted under this Agreement.</w:t>
      </w:r>
    </w:p>
    <w:p>
      <w:pPr>
        <w:spacing w:after="0" w:line="177"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means Bank of America in its capacity as administrative agent under any of the Loan Documents, or any successor administrative agent.</w:t>
      </w:r>
    </w:p>
    <w:p>
      <w:pPr>
        <w:spacing w:after="0" w:line="158" w:lineRule="exact"/>
        <w:rPr>
          <w:sz w:val="20"/>
          <w:szCs w:val="20"/>
          <w:color w:val="auto"/>
        </w:rPr>
      </w:pPr>
    </w:p>
    <w:p>
      <w:pPr>
        <w:jc w:val="both"/>
        <w:ind w:firstLine="45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Agent’s Office</w:t>
      </w:r>
      <w:r>
        <w:rPr>
          <w:rFonts w:ascii="Times New Roman" w:cs="Times New Roman" w:eastAsia="Times New Roman" w:hAnsi="Times New Roman"/>
          <w:sz w:val="22"/>
          <w:szCs w:val="22"/>
          <w:color w:val="auto"/>
        </w:rPr>
        <w:t xml:space="preserve">” means, with respect to any currency, the Administrative Agent’s address and, as appropriate, account as set forth on </w:t>
      </w:r>
      <w:r>
        <w:rPr>
          <w:rFonts w:ascii="Times New Roman" w:cs="Times New Roman" w:eastAsia="Times New Roman" w:hAnsi="Times New Roman"/>
          <w:sz w:val="22"/>
          <w:szCs w:val="22"/>
          <w:u w:val="single" w:color="auto"/>
          <w:color w:val="auto"/>
        </w:rPr>
        <w:t>Schedule 11.02</w:t>
      </w:r>
      <w:r>
        <w:rPr>
          <w:rFonts w:ascii="Times New Roman" w:cs="Times New Roman" w:eastAsia="Times New Roman" w:hAnsi="Times New Roman"/>
          <w:sz w:val="22"/>
          <w:szCs w:val="22"/>
          <w:color w:val="auto"/>
        </w:rPr>
        <w:t xml:space="preserve"> with respect to such currency, or such other address or account with respect to such currency as the Administrative Agent may from time to time notify Toro and the Lenders.</w:t>
      </w:r>
    </w:p>
    <w:p>
      <w:pPr>
        <w:sectPr>
          <w:pgSz w:w="11900" w:h="16858" w:orient="portrait"/>
          <w:cols w:equalWidth="0" w:num="1">
            <w:col w:w="11380"/>
          </w:cols>
          <w:pgMar w:left="240" w:top="102" w:right="279" w:bottom="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means an Administrative Questionnaire in a form supplied by the Administrative Agent.</w:t>
      </w:r>
    </w:p>
    <w:p>
      <w:pPr>
        <w:spacing w:after="0" w:line="207"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another Person that directly, or indirectly through one or more intermediaries, Controls or is Controlled by or is under common Control with the Person specified.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Commitments</w:t>
      </w:r>
      <w:r>
        <w:rPr>
          <w:rFonts w:ascii="Times New Roman" w:cs="Times New Roman" w:eastAsia="Times New Roman" w:hAnsi="Times New Roman"/>
          <w:sz w:val="22"/>
          <w:szCs w:val="22"/>
          <w:color w:val="auto"/>
        </w:rPr>
        <w:t>” means the Commitments of all the Lenders.</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means this Credit Agreement.</w:t>
      </w:r>
    </w:p>
    <w:p>
      <w:pPr>
        <w:spacing w:after="0" w:line="206"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Currency</w:t>
      </w:r>
      <w:r>
        <w:rPr>
          <w:rFonts w:ascii="Times New Roman" w:cs="Times New Roman" w:eastAsia="Times New Roman" w:hAnsi="Times New Roman"/>
          <w:sz w:val="22"/>
          <w:szCs w:val="22"/>
          <w:color w:val="auto"/>
        </w:rPr>
        <w:t xml:space="preserve">” means each of Euro, Sterling, Australian Dollar and each other currency (other than Dollars) that is approved in accordance with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Alternative Currency Equivalent</w:t>
      </w:r>
      <w:r>
        <w:rPr>
          <w:rFonts w:ascii="Times New Roman" w:cs="Times New Roman" w:eastAsia="Times New Roman" w:hAnsi="Times New Roman"/>
          <w:sz w:val="21"/>
          <w:szCs w:val="21"/>
          <w:color w:val="auto"/>
        </w:rPr>
        <w:t>” means, at any time, with respect to any amount denominated in Dollars, the equivalent amount thereof in the applicable Alternative Currency as determined by the Administrative Agent at such time on the basis of the Spot Rate (determined in respect of the most recent Revaluation Date) for the purchase of such Alternative Currency with Dollars.</w:t>
      </w:r>
    </w:p>
    <w:p>
      <w:pPr>
        <w:spacing w:after="0" w:line="155" w:lineRule="exact"/>
        <w:rPr>
          <w:sz w:val="20"/>
          <w:szCs w:val="20"/>
          <w:color w:val="auto"/>
        </w:rPr>
      </w:pPr>
    </w:p>
    <w:p>
      <w:pPr>
        <w:ind w:firstLine="45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xml:space="preserve">” means with respect to any Lender at any time, the percentage (carried out to the ninth decimal place) of the Aggregate Commitments represented by such Lender’s Commitment at such time. If the commitment of each Lender to make Loans and the obligation of the L/C Issuer to make L/C Credit Extensions have been terminated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or in the Assignment and Assumption pursuant to which such Lender becomes a party hereto, as applicable.</w:t>
      </w:r>
    </w:p>
    <w:p>
      <w:pPr>
        <w:spacing w:after="0" w:line="184"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Rate</w:t>
      </w:r>
      <w:r>
        <w:rPr>
          <w:rFonts w:ascii="Times New Roman" w:cs="Times New Roman" w:eastAsia="Times New Roman" w:hAnsi="Times New Roman"/>
          <w:sz w:val="22"/>
          <w:szCs w:val="22"/>
          <w:color w:val="auto"/>
        </w:rPr>
        <w:t>” means, from time to time, the following percentages per annum, based upon the Debt Rating as set forth below:</w:t>
      </w:r>
    </w:p>
    <w:p>
      <w:pPr>
        <w:spacing w:after="0" w:line="154" w:lineRule="exact"/>
        <w:rPr>
          <w:sz w:val="20"/>
          <w:szCs w:val="20"/>
          <w:color w:val="auto"/>
        </w:rPr>
      </w:pPr>
    </w:p>
    <w:tbl>
      <w:tblPr>
        <w:tblLayout w:type="fixed"/>
        <w:tblInd w:w="300" w:type="dxa"/>
        <w:tblCellMar>
          <w:top w:w="0" w:type="dxa"/>
          <w:left w:w="0" w:type="dxa"/>
          <w:bottom w:w="0" w:type="dxa"/>
          <w:right w:w="0" w:type="dxa"/>
        </w:tblCellMar>
      </w:tblPr>
      <w:tr>
        <w:trPr>
          <w:trHeight w:val="287"/>
        </w:trPr>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40" w:type="dxa"/>
            <w:vAlign w:val="bottom"/>
            <w:gridSpan w:val="3"/>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Applicable Rate</w:t>
            </w: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659"/>
        </w:trPr>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Eurocurrency</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43"/>
        </w:trPr>
        <w:tc>
          <w:tcPr>
            <w:tcW w:w="2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Rate and</w:t>
            </w:r>
          </w:p>
        </w:tc>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60" w:type="dxa"/>
            <w:vAlign w:val="bottom"/>
          </w:tcPr>
          <w:p>
            <w:pPr>
              <w:jc w:val="center"/>
              <w:ind w:left="2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Debt Ratings</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Letters of</w:t>
            </w:r>
          </w:p>
        </w:tc>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5"/>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Pricing Level</w:t>
            </w:r>
          </w:p>
        </w:tc>
        <w:tc>
          <w:tcPr>
            <w:tcW w:w="420" w:type="dxa"/>
            <w:vAlign w:val="bottom"/>
          </w:tcPr>
          <w:p>
            <w:pPr>
              <w:spacing w:after="0"/>
              <w:rPr>
                <w:sz w:val="23"/>
                <w:szCs w:val="23"/>
                <w:color w:val="auto"/>
              </w:rPr>
            </w:pPr>
          </w:p>
        </w:tc>
        <w:tc>
          <w:tcPr>
            <w:tcW w:w="1860" w:type="dxa"/>
            <w:vAlign w:val="bottom"/>
            <w:tcBorders>
              <w:bottom w:val="single" w:sz="8" w:color="auto"/>
            </w:tcBorders>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8"/>
              </w:rPr>
              <w:t>S&amp;P/Moody’s</w:t>
            </w:r>
          </w:p>
        </w:tc>
        <w:tc>
          <w:tcPr>
            <w:tcW w:w="360" w:type="dxa"/>
            <w:vAlign w:val="bottom"/>
            <w:tcBorders>
              <w:bottom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Facility Fee</w:t>
            </w:r>
          </w:p>
        </w:tc>
        <w:tc>
          <w:tcPr>
            <w:tcW w:w="440" w:type="dxa"/>
            <w:vAlign w:val="bottom"/>
          </w:tcPr>
          <w:p>
            <w:pPr>
              <w:spacing w:after="0"/>
              <w:rPr>
                <w:sz w:val="23"/>
                <w:szCs w:val="23"/>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Credit</w:t>
            </w:r>
          </w:p>
        </w:tc>
        <w:tc>
          <w:tcPr>
            <w:tcW w:w="420" w:type="dxa"/>
            <w:vAlign w:val="bottom"/>
          </w:tcPr>
          <w:p>
            <w:pPr>
              <w:spacing w:after="0"/>
              <w:rPr>
                <w:sz w:val="23"/>
                <w:szCs w:val="23"/>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Utilization Fee</w:t>
            </w:r>
          </w:p>
        </w:tc>
      </w:tr>
      <w:tr>
        <w:trPr>
          <w:trHeight w:val="276"/>
        </w:trPr>
        <w:tc>
          <w:tcPr>
            <w:tcW w:w="228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42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³ BBB+/Baa1</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.125%</w:t>
            </w:r>
          </w:p>
        </w:tc>
        <w:tc>
          <w:tcPr>
            <w:tcW w:w="440" w:type="dxa"/>
            <w:vAlign w:val="bottom"/>
          </w:tcPr>
          <w:p>
            <w:pPr>
              <w:spacing w:after="0"/>
              <w:rPr>
                <w:sz w:val="24"/>
                <w:szCs w:val="24"/>
                <w:color w:val="auto"/>
              </w:rPr>
            </w:pP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.500%</w:t>
            </w:r>
          </w:p>
        </w:tc>
        <w:tc>
          <w:tcPr>
            <w:tcW w:w="4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.125%</w:t>
            </w:r>
          </w:p>
        </w:tc>
      </w:tr>
      <w:tr>
        <w:trPr>
          <w:trHeight w:val="459"/>
        </w:trPr>
        <w:tc>
          <w:tcPr>
            <w:tcW w:w="2280" w:type="dxa"/>
            <w:vAlign w:val="bottom"/>
          </w:tcPr>
          <w:p>
            <w:pPr>
              <w:spacing w:after="0"/>
              <w:rPr>
                <w:sz w:val="20"/>
                <w:szCs w:val="20"/>
                <w:color w:val="auto"/>
              </w:rPr>
            </w:pPr>
            <w:r>
              <w:rPr>
                <w:rFonts w:ascii="Times New Roman" w:cs="Times New Roman" w:eastAsia="Times New Roman" w:hAnsi="Times New Roman"/>
                <w:sz w:val="22"/>
                <w:szCs w:val="22"/>
                <w:color w:val="auto"/>
              </w:rPr>
              <w:t>2</w:t>
            </w:r>
          </w:p>
        </w:tc>
        <w:tc>
          <w:tcPr>
            <w:tcW w:w="228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BBB/Baa2</w:t>
            </w:r>
          </w:p>
        </w:tc>
        <w:tc>
          <w:tcPr>
            <w:tcW w:w="2140" w:type="dxa"/>
            <w:vAlign w:val="bottom"/>
            <w:gridSpan w:val="3"/>
          </w:tcPr>
          <w:p>
            <w:pPr>
              <w:jc w:val="right"/>
              <w:ind w:right="252"/>
              <w:spacing w:after="0"/>
              <w:rPr>
                <w:sz w:val="20"/>
                <w:szCs w:val="20"/>
                <w:color w:val="auto"/>
              </w:rPr>
            </w:pPr>
            <w:r>
              <w:rPr>
                <w:rFonts w:ascii="Times New Roman" w:cs="Times New Roman" w:eastAsia="Times New Roman" w:hAnsi="Times New Roman"/>
                <w:sz w:val="22"/>
                <w:szCs w:val="22"/>
                <w:color w:val="auto"/>
              </w:rPr>
              <w:t>.150%</w:t>
            </w:r>
          </w:p>
        </w:tc>
        <w:tc>
          <w:tcPr>
            <w:tcW w:w="2120" w:type="dxa"/>
            <w:vAlign w:val="bottom"/>
            <w:gridSpan w:val="2"/>
          </w:tcPr>
          <w:p>
            <w:pPr>
              <w:jc w:val="right"/>
              <w:ind w:right="332"/>
              <w:spacing w:after="0"/>
              <w:rPr>
                <w:sz w:val="20"/>
                <w:szCs w:val="20"/>
                <w:color w:val="auto"/>
              </w:rPr>
            </w:pPr>
            <w:r>
              <w:rPr>
                <w:rFonts w:ascii="Times New Roman" w:cs="Times New Roman" w:eastAsia="Times New Roman" w:hAnsi="Times New Roman"/>
                <w:sz w:val="22"/>
                <w:szCs w:val="22"/>
                <w:color w:val="auto"/>
              </w:rPr>
              <w:t>.600%</w:t>
            </w:r>
          </w:p>
        </w:tc>
        <w:tc>
          <w:tcPr>
            <w:tcW w:w="202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color w:val="auto"/>
                <w:w w:val="98"/>
              </w:rPr>
              <w:t>.125%</w:t>
            </w:r>
          </w:p>
        </w:tc>
      </w:tr>
      <w:tr>
        <w:trPr>
          <w:trHeight w:val="486"/>
        </w:trPr>
        <w:tc>
          <w:tcPr>
            <w:tcW w:w="228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c>
          <w:tcPr>
            <w:tcW w:w="228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BBB-/Baa3</w:t>
            </w:r>
          </w:p>
        </w:tc>
        <w:tc>
          <w:tcPr>
            <w:tcW w:w="2140" w:type="dxa"/>
            <w:vAlign w:val="bottom"/>
            <w:gridSpan w:val="3"/>
          </w:tcPr>
          <w:p>
            <w:pPr>
              <w:jc w:val="right"/>
              <w:ind w:right="252"/>
              <w:spacing w:after="0"/>
              <w:rPr>
                <w:sz w:val="20"/>
                <w:szCs w:val="20"/>
                <w:color w:val="auto"/>
              </w:rPr>
            </w:pPr>
            <w:r>
              <w:rPr>
                <w:rFonts w:ascii="Times New Roman" w:cs="Times New Roman" w:eastAsia="Times New Roman" w:hAnsi="Times New Roman"/>
                <w:sz w:val="22"/>
                <w:szCs w:val="22"/>
                <w:color w:val="auto"/>
              </w:rPr>
              <w:t>.175%</w:t>
            </w:r>
          </w:p>
        </w:tc>
        <w:tc>
          <w:tcPr>
            <w:tcW w:w="2120" w:type="dxa"/>
            <w:vAlign w:val="bottom"/>
            <w:gridSpan w:val="2"/>
          </w:tcPr>
          <w:p>
            <w:pPr>
              <w:jc w:val="right"/>
              <w:ind w:right="332"/>
              <w:spacing w:after="0"/>
              <w:rPr>
                <w:sz w:val="20"/>
                <w:szCs w:val="20"/>
                <w:color w:val="auto"/>
              </w:rPr>
            </w:pPr>
            <w:r>
              <w:rPr>
                <w:rFonts w:ascii="Times New Roman" w:cs="Times New Roman" w:eastAsia="Times New Roman" w:hAnsi="Times New Roman"/>
                <w:sz w:val="22"/>
                <w:szCs w:val="22"/>
                <w:color w:val="auto"/>
              </w:rPr>
              <w:t>.700%</w:t>
            </w:r>
          </w:p>
        </w:tc>
        <w:tc>
          <w:tcPr>
            <w:tcW w:w="202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color w:val="auto"/>
                <w:w w:val="98"/>
              </w:rPr>
              <w:t>.125%</w:t>
            </w:r>
          </w:p>
        </w:tc>
      </w:tr>
      <w:tr>
        <w:trPr>
          <w:trHeight w:val="486"/>
        </w:trPr>
        <w:tc>
          <w:tcPr>
            <w:tcW w:w="2280" w:type="dxa"/>
            <w:vAlign w:val="bottom"/>
          </w:tcPr>
          <w:p>
            <w:pPr>
              <w:spacing w:after="0"/>
              <w:rPr>
                <w:sz w:val="20"/>
                <w:szCs w:val="20"/>
                <w:color w:val="auto"/>
              </w:rPr>
            </w:pPr>
            <w:r>
              <w:rPr>
                <w:rFonts w:ascii="Times New Roman" w:cs="Times New Roman" w:eastAsia="Times New Roman" w:hAnsi="Times New Roman"/>
                <w:sz w:val="22"/>
                <w:szCs w:val="22"/>
                <w:color w:val="auto"/>
              </w:rPr>
              <w:t>4</w:t>
            </w:r>
          </w:p>
        </w:tc>
        <w:tc>
          <w:tcPr>
            <w:tcW w:w="228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BB+/Ba1</w:t>
            </w:r>
          </w:p>
        </w:tc>
        <w:tc>
          <w:tcPr>
            <w:tcW w:w="2140" w:type="dxa"/>
            <w:vAlign w:val="bottom"/>
            <w:gridSpan w:val="3"/>
          </w:tcPr>
          <w:p>
            <w:pPr>
              <w:jc w:val="right"/>
              <w:ind w:right="252"/>
              <w:spacing w:after="0"/>
              <w:rPr>
                <w:sz w:val="20"/>
                <w:szCs w:val="20"/>
                <w:color w:val="auto"/>
              </w:rPr>
            </w:pPr>
            <w:r>
              <w:rPr>
                <w:rFonts w:ascii="Times New Roman" w:cs="Times New Roman" w:eastAsia="Times New Roman" w:hAnsi="Times New Roman"/>
                <w:sz w:val="22"/>
                <w:szCs w:val="22"/>
                <w:color w:val="auto"/>
              </w:rPr>
              <w:t>.200%</w:t>
            </w:r>
          </w:p>
        </w:tc>
        <w:tc>
          <w:tcPr>
            <w:tcW w:w="2120" w:type="dxa"/>
            <w:vAlign w:val="bottom"/>
            <w:gridSpan w:val="2"/>
          </w:tcPr>
          <w:p>
            <w:pPr>
              <w:jc w:val="right"/>
              <w:ind w:right="332"/>
              <w:spacing w:after="0"/>
              <w:rPr>
                <w:sz w:val="20"/>
                <w:szCs w:val="20"/>
                <w:color w:val="auto"/>
              </w:rPr>
            </w:pPr>
            <w:r>
              <w:rPr>
                <w:rFonts w:ascii="Times New Roman" w:cs="Times New Roman" w:eastAsia="Times New Roman" w:hAnsi="Times New Roman"/>
                <w:sz w:val="22"/>
                <w:szCs w:val="22"/>
                <w:color w:val="auto"/>
              </w:rPr>
              <w:t>.925%</w:t>
            </w:r>
          </w:p>
        </w:tc>
        <w:tc>
          <w:tcPr>
            <w:tcW w:w="202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color w:val="auto"/>
                <w:w w:val="98"/>
              </w:rPr>
              <w:t>.125%</w:t>
            </w:r>
          </w:p>
        </w:tc>
      </w:tr>
      <w:tr>
        <w:trPr>
          <w:trHeight w:val="486"/>
        </w:trPr>
        <w:tc>
          <w:tcPr>
            <w:tcW w:w="228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228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 BB/Ba2</w:t>
            </w:r>
          </w:p>
        </w:tc>
        <w:tc>
          <w:tcPr>
            <w:tcW w:w="2140" w:type="dxa"/>
            <w:vAlign w:val="bottom"/>
            <w:gridSpan w:val="3"/>
          </w:tcPr>
          <w:p>
            <w:pPr>
              <w:jc w:val="right"/>
              <w:ind w:right="252"/>
              <w:spacing w:after="0"/>
              <w:rPr>
                <w:sz w:val="20"/>
                <w:szCs w:val="20"/>
                <w:color w:val="auto"/>
              </w:rPr>
            </w:pPr>
            <w:r>
              <w:rPr>
                <w:rFonts w:ascii="Times New Roman" w:cs="Times New Roman" w:eastAsia="Times New Roman" w:hAnsi="Times New Roman"/>
                <w:sz w:val="22"/>
                <w:szCs w:val="22"/>
                <w:color w:val="auto"/>
              </w:rPr>
              <w:t>.250%</w:t>
            </w:r>
          </w:p>
        </w:tc>
        <w:tc>
          <w:tcPr>
            <w:tcW w:w="2120" w:type="dxa"/>
            <w:vAlign w:val="bottom"/>
            <w:gridSpan w:val="2"/>
          </w:tcPr>
          <w:p>
            <w:pPr>
              <w:jc w:val="right"/>
              <w:ind w:right="332"/>
              <w:spacing w:after="0"/>
              <w:rPr>
                <w:sz w:val="20"/>
                <w:szCs w:val="20"/>
                <w:color w:val="auto"/>
              </w:rPr>
            </w:pPr>
            <w:r>
              <w:rPr>
                <w:rFonts w:ascii="Times New Roman" w:cs="Times New Roman" w:eastAsia="Times New Roman" w:hAnsi="Times New Roman"/>
                <w:sz w:val="22"/>
                <w:szCs w:val="22"/>
                <w:color w:val="auto"/>
              </w:rPr>
              <w:t>1.125%</w:t>
            </w:r>
          </w:p>
        </w:tc>
        <w:tc>
          <w:tcPr>
            <w:tcW w:w="202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color w:val="auto"/>
                <w:w w:val="98"/>
              </w:rPr>
              <w:t>.125%</w:t>
            </w:r>
          </w:p>
        </w:tc>
      </w:tr>
    </w:tbl>
    <w:p>
      <w:pPr>
        <w:spacing w:after="0" w:line="177" w:lineRule="exact"/>
        <w:rPr>
          <w:sz w:val="20"/>
          <w:szCs w:val="20"/>
          <w:color w:val="auto"/>
        </w:rPr>
      </w:pPr>
    </w:p>
    <w:p>
      <w:pPr>
        <w:ind w:left="460" w:right="160" w:firstLine="43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Rating</w:t>
      </w:r>
      <w:r>
        <w:rPr>
          <w:rFonts w:ascii="Times New Roman" w:cs="Times New Roman" w:eastAsia="Times New Roman" w:hAnsi="Times New Roman"/>
          <w:sz w:val="22"/>
          <w:szCs w:val="22"/>
          <w:color w:val="auto"/>
        </w:rPr>
        <w:t>” means, as of any date of determination, the rating as determined by either S&amp;P or Moody’s (collectively, the “</w:t>
      </w:r>
      <w:r>
        <w:rPr>
          <w:rFonts w:ascii="Times New Roman" w:cs="Times New Roman" w:eastAsia="Times New Roman" w:hAnsi="Times New Roman"/>
          <w:sz w:val="22"/>
          <w:szCs w:val="22"/>
          <w:u w:val="single" w:color="auto"/>
          <w:color w:val="auto"/>
        </w:rPr>
        <w:t>Debt Ratings</w:t>
      </w:r>
      <w:r>
        <w:rPr>
          <w:rFonts w:ascii="Times New Roman" w:cs="Times New Roman" w:eastAsia="Times New Roman" w:hAnsi="Times New Roman"/>
          <w:sz w:val="22"/>
          <w:szCs w:val="22"/>
          <w:color w:val="auto"/>
        </w:rPr>
        <w:t xml:space="preserve">”) of Toro’s non-credit-enhanced, senior unsecured long-term debt;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Debt Rating is issued by each of the foregoing rating agencies, then the higher of such Debt Ratings shall apply (with the Debt Rating for Pricing Level 1 being the highest and the Debt Rating for Pricing Level 5 being the lowest), unless there is a split in Debt Ratings of more than one level, in which case the Pricing Level that is one level higher than the Pricing Level of the lower Debt Rating shall apply.</w:t>
      </w:r>
    </w:p>
    <w:p>
      <w:pPr>
        <w:spacing w:after="0" w:line="18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 xml:space="preserve">Initially, the Applicable Rate shall be determined based upon the Debt Rating specified in the certificate delivered pursuant to </w:t>
      </w:r>
      <w:r>
        <w:rPr>
          <w:rFonts w:ascii="Times New Roman" w:cs="Times New Roman" w:eastAsia="Times New Roman" w:hAnsi="Times New Roman"/>
          <w:sz w:val="22"/>
          <w:szCs w:val="22"/>
          <w:u w:val="single" w:color="auto"/>
          <w:color w:val="auto"/>
        </w:rPr>
        <w:t>Section 4.01(a)(viii)</w:t>
      </w:r>
      <w:r>
        <w:rPr>
          <w:rFonts w:ascii="Times New Roman" w:cs="Times New Roman" w:eastAsia="Times New Roman" w:hAnsi="Times New Roman"/>
          <w:sz w:val="22"/>
          <w:szCs w:val="22"/>
          <w:color w:val="auto"/>
        </w:rPr>
        <w:t>. Thereafter, each change in the Applicable Rate resulting from a publicly announced change in the Debt Rating shall be effective during the period commencing on the date of the public announcement thereof and ending on the date immediately preceding the effective date of the next such change.</w:t>
      </w:r>
    </w:p>
    <w:p>
      <w:pPr>
        <w:spacing w:after="0" w:line="181" w:lineRule="exact"/>
        <w:rPr>
          <w:sz w:val="20"/>
          <w:szCs w:val="20"/>
          <w:color w:val="auto"/>
        </w:rPr>
      </w:pPr>
    </w:p>
    <w:p>
      <w:pPr>
        <w:ind w:right="120" w:firstLine="45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Time</w:t>
      </w:r>
      <w:r>
        <w:rPr>
          <w:rFonts w:ascii="Times New Roman" w:cs="Times New Roman" w:eastAsia="Times New Roman" w:hAnsi="Times New Roman"/>
          <w:sz w:val="22"/>
          <w:szCs w:val="22"/>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81" w:lineRule="exact"/>
        <w:rPr>
          <w:sz w:val="20"/>
          <w:szCs w:val="20"/>
          <w:color w:val="auto"/>
        </w:rPr>
      </w:pPr>
    </w:p>
    <w:p>
      <w:pPr>
        <w:ind w:right="50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any Fund that is administered or managed by (a) a Lender, (b) an Affiliate of a Lender or (c) an entity or an Affiliate of an entity that administers or manages a Lender.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Arranger</w:t>
      </w:r>
      <w:r>
        <w:rPr>
          <w:rFonts w:ascii="Times New Roman" w:cs="Times New Roman" w:eastAsia="Times New Roman" w:hAnsi="Times New Roman"/>
          <w:sz w:val="22"/>
          <w:szCs w:val="22"/>
          <w:color w:val="auto"/>
        </w:rPr>
        <w:t>” means Banc of America Securities LLC, in its capacity as sole lead arranger and sole book manager.</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Attorney Costs</w:t>
      </w:r>
      <w:r>
        <w:rPr>
          <w:rFonts w:ascii="Times New Roman" w:cs="Times New Roman" w:eastAsia="Times New Roman" w:hAnsi="Times New Roman"/>
          <w:sz w:val="22"/>
          <w:szCs w:val="22"/>
          <w:color w:val="auto"/>
        </w:rPr>
        <w:t>” means and includes all reasonable fees and disbursements of any law firm or other external counsel.</w:t>
      </w:r>
    </w:p>
    <w:p>
      <w:pPr>
        <w:sectPr>
          <w:pgSz w:w="11900" w:h="16838" w:orient="portrait"/>
          <w:cols w:equalWidth="0" w:num="1">
            <w:col w:w="11400"/>
          </w:cols>
          <w:pgMar w:left="240" w:top="111" w:right="259" w:bottom="256" w:gutter="0" w:footer="0" w:header="0"/>
        </w:sectPr>
      </w:pPr>
    </w:p>
    <w:bookmarkStart w:id="10" w:name="page11"/>
    <w:bookmarkEnd w:id="10"/>
    <w:p>
      <w:pPr>
        <w:spacing w:after="0" w:line="40" w:lineRule="exact"/>
        <w:rPr>
          <w:sz w:val="20"/>
          <w:szCs w:val="20"/>
          <w:color w:val="auto"/>
        </w:rPr>
      </w:pPr>
    </w:p>
    <w:p>
      <w:pPr>
        <w:jc w:val="both"/>
        <w:ind w:right="60" w:firstLine="45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2"/>
          <w:szCs w:val="22"/>
          <w:u w:val="single" w:color="auto"/>
          <w:color w:val="auto"/>
        </w:rPr>
        <w:t>Section 11.06(b)</w:t>
      </w:r>
      <w:r>
        <w:rPr>
          <w:rFonts w:ascii="Times New Roman" w:cs="Times New Roman" w:eastAsia="Times New Roman" w:hAnsi="Times New Roman"/>
          <w:sz w:val="22"/>
          <w:szCs w:val="22"/>
          <w:color w:val="auto"/>
        </w:rPr>
        <w:t xml:space="preserve">, and accepted by the Administrative Agent, in substantially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or any other form approved by the Administrative Agent.</w:t>
      </w:r>
    </w:p>
    <w:p>
      <w:pPr>
        <w:spacing w:after="0" w:line="174" w:lineRule="exact"/>
        <w:rPr>
          <w:sz w:val="20"/>
          <w:szCs w:val="20"/>
          <w:color w:val="auto"/>
        </w:rPr>
      </w:pPr>
    </w:p>
    <w:p>
      <w:pPr>
        <w:ind w:right="160" w:firstLine="45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Attributable Indebtedness</w:t>
      </w:r>
      <w:r>
        <w:rPr>
          <w:rFonts w:ascii="Times New Roman" w:cs="Times New Roman" w:eastAsia="Times New Roman" w:hAnsi="Times New Roman"/>
          <w:sz w:val="22"/>
          <w:szCs w:val="22"/>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77" w:lineRule="exact"/>
        <w:rPr>
          <w:sz w:val="20"/>
          <w:szCs w:val="20"/>
          <w:color w:val="auto"/>
        </w:rPr>
      </w:pPr>
    </w:p>
    <w:p>
      <w:pPr>
        <w:jc w:val="both"/>
        <w:ind w:right="200" w:firstLine="45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Audited Financial Statements</w:t>
      </w:r>
      <w:r>
        <w:rPr>
          <w:rFonts w:ascii="Times New Roman" w:cs="Times New Roman" w:eastAsia="Times New Roman" w:hAnsi="Times New Roman"/>
          <w:sz w:val="22"/>
          <w:szCs w:val="22"/>
          <w:color w:val="auto"/>
        </w:rPr>
        <w:t>” means the audited consolidated balance sheet of Toro and its Subsidiaries for the fiscal year ended October 31, 2003, and the related consolidated statements of income or operations, shareholders’ equity and cash flows for such fiscal year of Toro and its Subsidiaries, including the notes thereto.</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Australian Dollar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Aus $</w:t>
      </w:r>
      <w:r>
        <w:rPr>
          <w:rFonts w:ascii="Times New Roman" w:cs="Times New Roman" w:eastAsia="Times New Roman" w:hAnsi="Times New Roman"/>
          <w:sz w:val="22"/>
          <w:szCs w:val="22"/>
          <w:color w:val="auto"/>
        </w:rPr>
        <w:t>” means the lawful currency of Australia.</w:t>
      </w:r>
    </w:p>
    <w:p>
      <w:pPr>
        <w:spacing w:after="0" w:line="206" w:lineRule="exact"/>
        <w:rPr>
          <w:sz w:val="20"/>
          <w:szCs w:val="20"/>
          <w:color w:val="auto"/>
        </w:rPr>
      </w:pPr>
    </w:p>
    <w:p>
      <w:pPr>
        <w:ind w:right="140" w:firstLine="45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Availability Period</w:t>
      </w:r>
      <w:r>
        <w:rPr>
          <w:rFonts w:ascii="Times New Roman" w:cs="Times New Roman" w:eastAsia="Times New Roman" w:hAnsi="Times New Roman"/>
          <w:sz w:val="22"/>
          <w:szCs w:val="22"/>
          <w:color w:val="auto"/>
        </w:rPr>
        <w:t xml:space="preserve">” means the period from and including the Closing Date to the earliest of (a) the Maturity Date, (b) the date of termination of the Aggregate Commitments pursuant to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and (c) the date of termination of the commitment of each Lender to make Loans and of the obligation of the L/C Issuer to make L/C Credit Extensions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of America</w:t>
      </w:r>
      <w:r>
        <w:rPr>
          <w:rFonts w:ascii="Times New Roman" w:cs="Times New Roman" w:eastAsia="Times New Roman" w:hAnsi="Times New Roman"/>
          <w:sz w:val="22"/>
          <w:szCs w:val="22"/>
          <w:color w:val="auto"/>
        </w:rPr>
        <w:t>” means Bank of America, N.A. and its successors.</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xml:space="preserve">” means the Federal Bankruptcy Reform Act of 1978 (11 U.S.C. §101,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as amended from time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182" w:lineRule="exact"/>
        <w:rPr>
          <w:sz w:val="20"/>
          <w:szCs w:val="20"/>
          <w:color w:val="auto"/>
        </w:rPr>
      </w:pPr>
    </w:p>
    <w:p>
      <w:pPr>
        <w:ind w:right="20" w:firstLine="45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means for any day a fluctuating rate per annum equal to the higher of (a) the Federal Funds Rate plus 1/2 of 1% and (b) the rate of interest in effect for such day as publicly announced from time to time by Bank of America as its “prime rate.”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rate announced by Bank of America shall take effect at the opening of business on the day specified in the public announcement of such change.</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Committed Loan</w:t>
      </w:r>
      <w:r>
        <w:rPr>
          <w:rFonts w:ascii="Times New Roman" w:cs="Times New Roman" w:eastAsia="Times New Roman" w:hAnsi="Times New Roman"/>
          <w:sz w:val="22"/>
          <w:szCs w:val="22"/>
          <w:color w:val="auto"/>
        </w:rPr>
        <w:t>” means a Committed Loan that is a Base Rate Loan.</w:t>
      </w:r>
    </w:p>
    <w:p>
      <w:pPr>
        <w:spacing w:after="0" w:line="206" w:lineRule="exact"/>
        <w:rPr>
          <w:sz w:val="20"/>
          <w:szCs w:val="20"/>
          <w:color w:val="auto"/>
        </w:rPr>
      </w:pPr>
    </w:p>
    <w:p>
      <w:pPr>
        <w:ind w:right="48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Loan</w:t>
      </w:r>
      <w:r>
        <w:rPr>
          <w:rFonts w:ascii="Times New Roman" w:cs="Times New Roman" w:eastAsia="Times New Roman" w:hAnsi="Times New Roman"/>
          <w:sz w:val="22"/>
          <w:szCs w:val="22"/>
          <w:color w:val="auto"/>
        </w:rPr>
        <w:t>” means a Loan that bears interest based on the Base Rate. All Base Rate Loans shall be denominated in Dollars.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each has the meaning specified in the introductory paragraph hereto.</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a Committed Borrowing or a Swing Line Borrowing, as the context may require.</w:t>
      </w:r>
    </w:p>
    <w:p>
      <w:pPr>
        <w:spacing w:after="0" w:line="206" w:lineRule="exact"/>
        <w:rPr>
          <w:sz w:val="20"/>
          <w:szCs w:val="20"/>
          <w:color w:val="auto"/>
        </w:rPr>
      </w:pPr>
    </w:p>
    <w:p>
      <w:pPr>
        <w:ind w:firstLine="45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w:t>
      </w:r>
    </w:p>
    <w:p>
      <w:pPr>
        <w:spacing w:after="0" w:line="174" w:lineRule="exact"/>
        <w:rPr>
          <w:sz w:val="20"/>
          <w:szCs w:val="20"/>
          <w:color w:val="auto"/>
        </w:rPr>
      </w:pPr>
    </w:p>
    <w:p>
      <w:pPr>
        <w:ind w:left="460" w:right="120" w:firstLine="443"/>
        <w:spacing w:after="0" w:line="255" w:lineRule="auto"/>
        <w:tabs>
          <w:tab w:leader="none" w:pos="119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such day on which dealings in deposits in Dollars are conducted by and between banks in the London interbank eurodollar market;</w:t>
      </w:r>
    </w:p>
    <w:p>
      <w:pPr>
        <w:spacing w:after="0" w:line="162" w:lineRule="exact"/>
        <w:rPr>
          <w:rFonts w:ascii="Times New Roman" w:cs="Times New Roman" w:eastAsia="Times New Roman" w:hAnsi="Times New Roman"/>
          <w:sz w:val="21"/>
          <w:szCs w:val="21"/>
          <w:color w:val="auto"/>
        </w:rPr>
      </w:pPr>
    </w:p>
    <w:p>
      <w:pPr>
        <w:ind w:left="460" w:right="320" w:firstLine="443"/>
        <w:spacing w:after="0" w:line="262" w:lineRule="auto"/>
        <w:tabs>
          <w:tab w:leader="none" w:pos="1204"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a TARGET Day;</w:t>
      </w:r>
    </w:p>
    <w:p>
      <w:pPr>
        <w:spacing w:after="0" w:line="154" w:lineRule="exact"/>
        <w:rPr>
          <w:rFonts w:ascii="Times New Roman" w:cs="Times New Roman" w:eastAsia="Times New Roman" w:hAnsi="Times New Roman"/>
          <w:sz w:val="21"/>
          <w:szCs w:val="21"/>
          <w:color w:val="auto"/>
        </w:rPr>
      </w:pPr>
    </w:p>
    <w:p>
      <w:pPr>
        <w:ind w:left="460" w:right="200" w:firstLine="443"/>
        <w:spacing w:after="0" w:line="244" w:lineRule="auto"/>
        <w:tabs>
          <w:tab w:leader="none" w:pos="119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day relates to any interest rate settings as to a Eurocurrency Rate Loan denominated in a currency other than Dollars or Euro, means any such day on which dealings in deposits in the relevant currency are conducted by and between banks in the London or other applicable offshore interbank market for such currency; and</w:t>
      </w:r>
    </w:p>
    <w:p>
      <w:pPr>
        <w:spacing w:after="0" w:line="173" w:lineRule="exact"/>
        <w:rPr>
          <w:rFonts w:ascii="Times New Roman" w:cs="Times New Roman" w:eastAsia="Times New Roman" w:hAnsi="Times New Roman"/>
          <w:sz w:val="22"/>
          <w:szCs w:val="22"/>
          <w:color w:val="auto"/>
        </w:rPr>
      </w:pPr>
    </w:p>
    <w:p>
      <w:pPr>
        <w:ind w:left="460" w:right="40" w:firstLine="443"/>
        <w:spacing w:after="0" w:line="238" w:lineRule="auto"/>
        <w:tabs>
          <w:tab w:leader="none" w:pos="120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day relates to any fundings, disbursements, settlements and payments in a currency other than Dollars or Euro in respect of a Eurocurrency Rate Loan denominated in a currency other than Dollars or Euro, or any other dealings in any currency other than Dollars or Euro to be carried out pursuant to this Agreement in respect of any such Eurocurrency Rate Loan (other than any interest rate settings), means any such day on which banks are open for foreign exchange business in the principal financial center of the country of such currency.</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Collateralize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2.03(g)</w:t>
      </w:r>
      <w:r>
        <w:rPr>
          <w:rFonts w:ascii="Times New Roman" w:cs="Times New Roman" w:eastAsia="Times New Roman" w:hAnsi="Times New Roman"/>
          <w:sz w:val="21"/>
          <w:szCs w:val="21"/>
          <w:color w:val="auto"/>
        </w:rPr>
        <w:t>, and derivatives of such term have corresponding meanings.</w:t>
      </w:r>
    </w:p>
    <w:p>
      <w:pPr>
        <w:spacing w:after="0" w:line="218" w:lineRule="exact"/>
        <w:rPr>
          <w:sz w:val="20"/>
          <w:szCs w:val="20"/>
          <w:color w:val="auto"/>
        </w:rPr>
      </w:pPr>
    </w:p>
    <w:p>
      <w:pPr>
        <w:ind w:right="240" w:firstLine="45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means the occurrence, after the date of this Agreement,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guideline or directive (whether or not having the force of law) by any Governmental Authority.</w:t>
      </w:r>
    </w:p>
    <w:p>
      <w:pPr>
        <w:sectPr>
          <w:pgSz w:w="11900" w:h="16878" w:orient="portrait"/>
          <w:cols w:equalWidth="0" w:num="1">
            <w:col w:w="11400"/>
          </w:cols>
          <w:pgMar w:left="240" w:top="112" w:right="259" w:bottom="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means an event or series of events by which (i) any Person or group within the meaning of Section 13(d)</w:t>
      </w:r>
    </w:p>
    <w:p>
      <w:pPr>
        <w:spacing w:after="0" w:line="26" w:lineRule="exact"/>
        <w:rPr>
          <w:sz w:val="20"/>
          <w:szCs w:val="20"/>
          <w:color w:val="auto"/>
        </w:rPr>
      </w:pPr>
    </w:p>
    <w:p>
      <w:pPr>
        <w:ind w:right="40" w:firstLine="8"/>
        <w:spacing w:after="0" w:line="231" w:lineRule="auto"/>
        <w:tabs>
          <w:tab w:leader="none" w:pos="30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the Exchange Act and the rules and regulations promulgated thereunder, shall, after the Closing Date, acquire beneficial ownership (within the meaning of Rule 13d-3 of the Exchange Act), directly or indirectly, of securities of Toro (or other securities convertible into such securities) representing thirty percent (30%) of the combined voting power of all securities of Toro entitled to vote in the election of directors, other than securities having such power only by reason of the happening of a contingency (hereinafter called a “Controlling Person”); or (ii) Toro shall cease to own, directly or indirectly, 100% of all of each other Company’s issued and outstanding shares of common stock (except for any outstanding qualifying director shares); or (iii) a majority of the Board of Directors of Toro shall cease for any reason to consist of (A) individuals who on the Closing Date were serving as directors of Toro and (B) individuals who subsequently become members of the Board if such individuals’ nomination for election or election to the Board is recommended or approved by a majority of the Board of Directors of Toro; or (iv) a default or the happening of any event shall occur under any charter, indenture, agreement or other instrument in connection with which any preferred stock of Toro may be issued, and as a result of such default or event the holders of such preferred stock shall designate or elect members of the Board of Directors of Toro. For purposes of clause (i) above, a Person or group shall not be a Controlling Person if such Person or group holds voting power in good faith and not for the purpose of circumventing </w:t>
      </w:r>
      <w:r>
        <w:rPr>
          <w:rFonts w:ascii="Times New Roman" w:cs="Times New Roman" w:eastAsia="Times New Roman" w:hAnsi="Times New Roman"/>
          <w:sz w:val="22"/>
          <w:szCs w:val="22"/>
          <w:u w:val="single" w:color="auto"/>
          <w:color w:val="auto"/>
        </w:rPr>
        <w:t>Section 8.01(l)</w:t>
      </w:r>
      <w:r>
        <w:rPr>
          <w:rFonts w:ascii="Times New Roman" w:cs="Times New Roman" w:eastAsia="Times New Roman" w:hAnsi="Times New Roman"/>
          <w:sz w:val="22"/>
          <w:szCs w:val="22"/>
          <w:color w:val="auto"/>
        </w:rPr>
        <w:t xml:space="preserve"> as an agent, bank, broker, nominee, trustee, or holder of revocable proxies given in response to a solicitation pursuant to the Exchange Act, for one or more beneficial owners who do not individually, or, if they are a group acting in concert, as a group, have the voting power specified in clause (i).</w:t>
      </w:r>
    </w:p>
    <w:p>
      <w:pPr>
        <w:spacing w:after="0" w:line="186" w:lineRule="exact"/>
        <w:rPr>
          <w:sz w:val="20"/>
          <w:szCs w:val="20"/>
          <w:color w:val="auto"/>
        </w:rPr>
      </w:pPr>
    </w:p>
    <w:p>
      <w:pPr>
        <w:ind w:right="40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means the first date all the conditions precedent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are satisfied or waived in accordance with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means, as to each Lender, its obligation to (a) make Committed Loans to the Borrowers pursuant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(b) purchase participations in L/C Obligations, and (c) purchase participations in Swing Line Loans, in an aggregate</w:t>
      </w:r>
    </w:p>
    <w:p>
      <w:pPr>
        <w:spacing w:after="0" w:line="232" w:lineRule="auto"/>
        <w:rPr>
          <w:sz w:val="20"/>
          <w:szCs w:val="20"/>
          <w:color w:val="auto"/>
        </w:rPr>
      </w:pPr>
      <w:r>
        <w:rPr>
          <w:rFonts w:ascii="Times New Roman" w:cs="Times New Roman" w:eastAsia="Times New Roman" w:hAnsi="Times New Roman"/>
          <w:sz w:val="22"/>
          <w:szCs w:val="22"/>
          <w:color w:val="auto"/>
        </w:rPr>
        <w:t xml:space="preserve">principal amount at any one time outstanding not to exceed the Dollar amount set forth opposite such Lender’s name on </w:t>
      </w:r>
      <w:r>
        <w:rPr>
          <w:rFonts w:ascii="Times New Roman" w:cs="Times New Roman" w:eastAsia="Times New Roman" w:hAnsi="Times New Roman"/>
          <w:sz w:val="22"/>
          <w:szCs w:val="22"/>
          <w:u w:val="single" w:color="auto"/>
          <w:color w:val="auto"/>
        </w:rPr>
        <w:t>Schedule</w:t>
      </w:r>
    </w:p>
    <w:p>
      <w:pPr>
        <w:spacing w:after="0" w:line="230" w:lineRule="auto"/>
        <w:rPr>
          <w:sz w:val="20"/>
          <w:szCs w:val="20"/>
          <w:color w:val="auto"/>
        </w:rPr>
      </w:pPr>
      <w:r>
        <w:rPr>
          <w:rFonts w:ascii="Times New Roman" w:cs="Times New Roman" w:eastAsia="Times New Roman" w:hAnsi="Times New Roman"/>
          <w:sz w:val="22"/>
          <w:szCs w:val="22"/>
          <w:u w:val="single" w:color="auto"/>
          <w:color w:val="auto"/>
        </w:rPr>
        <w:t>2.01</w:t>
      </w:r>
      <w:r>
        <w:rPr>
          <w:rFonts w:ascii="Times New Roman" w:cs="Times New Roman" w:eastAsia="Times New Roman" w:hAnsi="Times New Roman"/>
          <w:sz w:val="22"/>
          <w:szCs w:val="22"/>
          <w:color w:val="auto"/>
        </w:rPr>
        <w:t xml:space="preserve"> or in the Assignment and Assumption pursuant to which such Lender becomes a party hereto, as applicable, as such amount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be adjusted from time to time in accordance with this Agreement.</w:t>
      </w:r>
    </w:p>
    <w:p>
      <w:pPr>
        <w:spacing w:after="0" w:line="182" w:lineRule="exact"/>
        <w:rPr>
          <w:sz w:val="20"/>
          <w:szCs w:val="20"/>
          <w:color w:val="auto"/>
        </w:rPr>
      </w:pPr>
    </w:p>
    <w:p>
      <w:pPr>
        <w:ind w:right="380" w:firstLine="45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Borrowing</w:t>
      </w:r>
      <w:r>
        <w:rPr>
          <w:rFonts w:ascii="Times New Roman" w:cs="Times New Roman" w:eastAsia="Times New Roman" w:hAnsi="Times New Roman"/>
          <w:sz w:val="22"/>
          <w:szCs w:val="22"/>
          <w:color w:val="auto"/>
        </w:rPr>
        <w:t xml:space="preserve">” means a borrowing consisting of simultaneous Committed Loans of the same Type, in the same currency and, in the case of Eurocurrency Rate Loans, having the same Interest Period made by each of the Lenders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Loan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40" w:firstLine="45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Loan Notice</w:t>
      </w:r>
      <w:r>
        <w:rPr>
          <w:rFonts w:ascii="Times New Roman" w:cs="Times New Roman" w:eastAsia="Times New Roman" w:hAnsi="Times New Roman"/>
          <w:sz w:val="22"/>
          <w:szCs w:val="22"/>
          <w:color w:val="auto"/>
        </w:rPr>
        <w:t xml:space="preserve">” means a notice of (a) a Committed Borrowing, (b) a conversion of Committed Loans from one Type to the other, or (c) a continuation of Eurocurrency Rate Loans, pursuant to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 xml:space="preserve">, which, if in writing, shall be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Companies</w:t>
      </w:r>
      <w:r>
        <w:rPr>
          <w:rFonts w:ascii="Times New Roman" w:cs="Times New Roman" w:eastAsia="Times New Roman" w:hAnsi="Times New Roman"/>
          <w:sz w:val="22"/>
          <w:szCs w:val="22"/>
          <w:color w:val="auto"/>
        </w:rPr>
        <w:t>” has the meaning specified in the introductory paragraph hereto.</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EBIT</w:t>
      </w:r>
      <w:r>
        <w:rPr>
          <w:rFonts w:ascii="Times New Roman" w:cs="Times New Roman" w:eastAsia="Times New Roman" w:hAnsi="Times New Roman"/>
          <w:sz w:val="22"/>
          <w:szCs w:val="22"/>
          <w:color w:val="auto"/>
        </w:rPr>
        <w:t>” means, for any period, for Toro and its Subsidiaries on a consolidated basis, an amount equal 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Consolidated Net Income for such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following to the extent deducted in calculating such Consolidated Net Income:</w:t>
      </w:r>
    </w:p>
    <w:p>
      <w:pPr>
        <w:ind w:right="40" w:firstLine="8"/>
        <w:spacing w:after="0" w:line="237" w:lineRule="auto"/>
        <w:tabs>
          <w:tab w:leader="none" w:pos="25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Interest Charges for such period and (ii) the provision for Federal, state, local and foreign income taxes payable by Toro and its Subsidiaries for such period.</w:t>
      </w:r>
    </w:p>
    <w:p>
      <w:pPr>
        <w:spacing w:after="0" w:line="179" w:lineRule="exact"/>
        <w:rPr>
          <w:sz w:val="20"/>
          <w:szCs w:val="20"/>
          <w:color w:val="auto"/>
        </w:rPr>
      </w:pPr>
    </w:p>
    <w:p>
      <w:pPr>
        <w:ind w:right="40" w:firstLine="45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Charges</w:t>
      </w:r>
      <w:r>
        <w:rPr>
          <w:rFonts w:ascii="Times New Roman" w:cs="Times New Roman" w:eastAsia="Times New Roman" w:hAnsi="Times New Roman"/>
          <w:sz w:val="22"/>
          <w:szCs w:val="22"/>
          <w:color w:val="auto"/>
        </w:rPr>
        <w:t>” means, for any period, for Toro and its Subsidiaries on a consolidated basis, the sum of (a) all interest, discounts, premium payments, commissions, fees (other than fees incurred hereunder or in connection herewith), charges and related expenses of Toro and its Subsidiaries in connection with Indebtedness (including capitalized interest) or in connection with the deferred purchase price of assets or incurred with respect to any Receivables Purchase Facility permitted hereunder, in each case to the extent treated as interest in accordance with GAAP and (b) the portion of rent expense of Toro and its Subsidiaries with respect to such period under capital leases that is treated as interest in accordance with GAAP.</w:t>
      </w:r>
    </w:p>
    <w:p>
      <w:pPr>
        <w:spacing w:after="0" w:line="182" w:lineRule="exact"/>
        <w:rPr>
          <w:sz w:val="20"/>
          <w:szCs w:val="20"/>
          <w:color w:val="auto"/>
        </w:rPr>
      </w:pPr>
    </w:p>
    <w:p>
      <w:pPr>
        <w:ind w:right="42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Coverage Ratio</w:t>
      </w:r>
      <w:r>
        <w:rPr>
          <w:rFonts w:ascii="Times New Roman" w:cs="Times New Roman" w:eastAsia="Times New Roman" w:hAnsi="Times New Roman"/>
          <w:sz w:val="22"/>
          <w:szCs w:val="22"/>
          <w:color w:val="auto"/>
        </w:rPr>
        <w:t>” means, as of any date of determination, the ratio of (a) Consolidated EBIT for the period of the four prior fiscal quarters ending on such date to (b) Consolidated Interest Charges for such period.</w:t>
      </w:r>
    </w:p>
    <w:p>
      <w:pPr>
        <w:spacing w:after="0" w:line="158" w:lineRule="exact"/>
        <w:rPr>
          <w:sz w:val="20"/>
          <w:szCs w:val="20"/>
          <w:color w:val="auto"/>
        </w:rPr>
      </w:pPr>
    </w:p>
    <w:p>
      <w:pPr>
        <w:ind w:right="40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Income</w:t>
      </w:r>
      <w:r>
        <w:rPr>
          <w:rFonts w:ascii="Times New Roman" w:cs="Times New Roman" w:eastAsia="Times New Roman" w:hAnsi="Times New Roman"/>
          <w:sz w:val="22"/>
          <w:szCs w:val="22"/>
          <w:color w:val="auto"/>
        </w:rPr>
        <w:t>” means, for any period, for Toro and its Subsidiaries on a consolidated basis, the net income of Toro and its Subsidiaries for that period.</w:t>
      </w:r>
    </w:p>
    <w:p>
      <w:pPr>
        <w:spacing w:after="0" w:line="158" w:lineRule="exact"/>
        <w:rPr>
          <w:sz w:val="20"/>
          <w:szCs w:val="20"/>
          <w:color w:val="auto"/>
        </w:rPr>
      </w:pPr>
    </w:p>
    <w:p>
      <w:pPr>
        <w:ind w:firstLine="45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Contingent Obligation</w:t>
      </w:r>
      <w:r>
        <w:rPr>
          <w:rFonts w:ascii="Times New Roman" w:cs="Times New Roman" w:eastAsia="Times New Roman" w:hAnsi="Times New Roman"/>
          <w:sz w:val="21"/>
          <w:szCs w:val="21"/>
          <w:color w:val="auto"/>
        </w:rPr>
        <w:t>” means, as to any Person, any direct or indirect liability of that Person, whether or not contingent, with or without recourse, (a) with respect to any Indebtedness, lease, dividend, letter of credit or other obligation (the “primary obligations”) of another Person (the “primary obligor”), including any obligation of that Person (i) to purchase, repurchase or otherwise acquire such primary obligations or any security therefor, (ii) to advance or provide funds for the payment or discharge of any such primary obligation, or to maintain working capital or equity capital of the primary obligor or otherwise to maintain the net worth or solvency or any balance sheet item, level of income or financial condition of the primary obligor, (iii) to purchase property, securities or services primarily for the purpose of assuring the owner of any such primary obligation of the ability of the primary obligor to make payment of such primary obligation, or (iv) otherwise to assure or hold harmless the holder of any such</w:t>
      </w:r>
    </w:p>
    <w:p>
      <w:pPr>
        <w:sectPr>
          <w:pgSz w:w="11900" w:h="16838" w:orient="portrait"/>
          <w:cols w:equalWidth="0" w:num="1">
            <w:col w:w="11420"/>
          </w:cols>
          <w:pgMar w:left="240" w:top="111" w:right="239" w:bottom="0" w:gutter="0" w:footer="0" w:header="0"/>
        </w:sectPr>
      </w:pPr>
    </w:p>
    <w:bookmarkStart w:id="12" w:name="page13"/>
    <w:bookmarkEnd w:id="12"/>
    <w:p>
      <w:pPr>
        <w:ind w:right="60"/>
        <w:spacing w:after="0" w:line="233" w:lineRule="auto"/>
        <w:rPr>
          <w:sz w:val="20"/>
          <w:szCs w:val="20"/>
          <w:color w:val="auto"/>
        </w:rPr>
      </w:pPr>
      <w:r>
        <w:rPr>
          <w:rFonts w:ascii="Times New Roman" w:cs="Times New Roman" w:eastAsia="Times New Roman" w:hAnsi="Times New Roman"/>
          <w:sz w:val="22"/>
          <w:szCs w:val="22"/>
          <w:color w:val="auto"/>
        </w:rPr>
        <w:t>primary obligation against loss in respect thereof (each, a “</w:t>
      </w:r>
      <w:r>
        <w:rPr>
          <w:rFonts w:ascii="Times New Roman" w:cs="Times New Roman" w:eastAsia="Times New Roman" w:hAnsi="Times New Roman"/>
          <w:sz w:val="22"/>
          <w:szCs w:val="22"/>
          <w:u w:val="single" w:color="auto"/>
          <w:color w:val="auto"/>
        </w:rPr>
        <w:t>Guaranty Obligation</w:t>
      </w:r>
      <w:r>
        <w:rPr>
          <w:rFonts w:ascii="Times New Roman" w:cs="Times New Roman" w:eastAsia="Times New Roman" w:hAnsi="Times New Roman"/>
          <w:sz w:val="22"/>
          <w:szCs w:val="22"/>
          <w:color w:val="auto"/>
        </w:rPr>
        <w:t>”); (b) with respect to any Surety Instrument issued for the account of that Person or as to which that Person is otherwise liable for reimbursement of drawings or payments; (c) to purchase any materials, supplies or other property from, or to obtain the services of, another Person if the relevant contract or other related document or obligation requires that payment for such materials, supplies or other property, or for such services, shall be made regardless of whether delivery of such materials, supplies or other property is ever made or tendered, or such services are ever performed or tendered, or (d) in respect of any Swap Contract which is not a Permitted Swap Obligation. The amount of any Contingent Obligation shall, in the case of Guaranty Obligations, be deemed equal to the stated or determinable amount of the primary obligation in respect of which such Guaranty Obligation is made or, if not stated or if indeterminable, the maximum reasonably anticipated liability in respect thereof, and in the case of other Contingent Obligations other than in respect of Swap Contracts, shall be equal to the maximum reasonably anticipated liability in respect thereof and, in the case of Contingent Obligations in respect of Swap Contracts which are not Permitted Swap Obligations, shall be equal to the Swap Termination Value at any time of determination.</w:t>
      </w:r>
    </w:p>
    <w:p>
      <w:pPr>
        <w:spacing w:after="0" w:line="187"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Contractual Obligation</w:t>
      </w:r>
      <w:r>
        <w:rPr>
          <w:rFonts w:ascii="Times New Roman" w:cs="Times New Roman" w:eastAsia="Times New Roman" w:hAnsi="Times New Roman"/>
          <w:sz w:val="22"/>
          <w:szCs w:val="22"/>
          <w:color w:val="auto"/>
        </w:rPr>
        <w:t>” means, as to any Person, any provision of any security issued by such Person or of any agreement, instrument or other undertaking to which such Person is a party or by which it or any of its property is bound.</w:t>
      </w:r>
    </w:p>
    <w:p>
      <w:pPr>
        <w:spacing w:after="0" w:line="158" w:lineRule="exact"/>
        <w:rPr>
          <w:sz w:val="20"/>
          <w:szCs w:val="20"/>
          <w:color w:val="auto"/>
        </w:rPr>
      </w:pPr>
    </w:p>
    <w:p>
      <w:pPr>
        <w:ind w:right="20" w:firstLine="45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Controlling Person</w:t>
      </w:r>
      <w:r>
        <w:rPr>
          <w:rFonts w:ascii="Times New Roman" w:cs="Times New Roman" w:eastAsia="Times New Roman" w:hAnsi="Times New Roman"/>
          <w:sz w:val="22"/>
          <w:szCs w:val="22"/>
          <w:color w:val="auto"/>
        </w:rPr>
        <w:t>” has the meaning set forth in the definition of Change of Control.</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Extension</w:t>
      </w:r>
      <w:r>
        <w:rPr>
          <w:rFonts w:ascii="Times New Roman" w:cs="Times New Roman" w:eastAsia="Times New Roman" w:hAnsi="Times New Roman"/>
          <w:sz w:val="22"/>
          <w:szCs w:val="22"/>
          <w:color w:val="auto"/>
        </w:rPr>
        <w:t>” means each of the following: (a) a Borrowing and (b) an L/C Credit Extension.</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Rating</w:t>
      </w:r>
      <w:r>
        <w:rPr>
          <w:rFonts w:ascii="Times New Roman" w:cs="Times New Roman" w:eastAsia="Times New Roman" w:hAnsi="Times New Roman"/>
          <w:sz w:val="22"/>
          <w:szCs w:val="22"/>
          <w:color w:val="auto"/>
        </w:rPr>
        <w:t>” has the meaning specified in the definition of “Applicable Rate.”</w:t>
      </w:r>
    </w:p>
    <w:p>
      <w:pPr>
        <w:spacing w:after="0" w:line="206"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Debtor Relief Laws</w:t>
      </w:r>
      <w:r>
        <w:rPr>
          <w:rFonts w:ascii="Times New Roman" w:cs="Times New Roman" w:eastAsia="Times New Roman" w:hAnsi="Times New Roman"/>
          <w:sz w:val="21"/>
          <w:szCs w:val="21"/>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55"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that constitutes an Event of Default or that, with the giving of any notice, the passage of time, or both, would be an Event of Default.</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means (a) when used with respect to Obligations other than Letter of Credit Fees, an interest rate equal to</w:t>
      </w:r>
    </w:p>
    <w:p>
      <w:pPr>
        <w:spacing w:after="0" w:line="14" w:lineRule="exact"/>
        <w:rPr>
          <w:sz w:val="20"/>
          <w:szCs w:val="20"/>
          <w:color w:val="auto"/>
        </w:rPr>
      </w:pPr>
    </w:p>
    <w:p>
      <w:pPr>
        <w:ind w:right="100" w:firstLine="8"/>
        <w:spacing w:after="0" w:line="234"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2% per annum;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with respect to a Eurocurrency Rate Loan, the Default Rate shall be an interest rate equal to the interest rate (including any Applicable Rate and any Mandatory Cost) otherwise applicable to such Loan plus 2% per annum, and (b) when used with respect to Letter of Credit Fees, a rate equal to the Applicable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2% per annum.</w:t>
      </w:r>
    </w:p>
    <w:p>
      <w:pPr>
        <w:spacing w:after="0" w:line="178" w:lineRule="exact"/>
        <w:rPr>
          <w:sz w:val="20"/>
          <w:szCs w:val="20"/>
          <w:color w:val="auto"/>
        </w:rPr>
      </w:pPr>
    </w:p>
    <w:p>
      <w:pPr>
        <w:ind w:right="180" w:firstLine="45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means any Lender that (a) has failed to fund any portion of the Committed Loans, participations in L/C Obligations or participations in Swing Line Loans required to be funded by it hereunder within one Business Day of the date required to be funded by it hereunder, (b) has otherwise failed to pay over to the Administrative Agent or any other Lender any other amount required to be paid by it hereunder within one Business Day of the date when due, unless the subject of a good faith dispute, or (c) has been deemed insolvent or become the subject of a bankruptcy or insolvency proceeding.</w:t>
      </w:r>
    </w:p>
    <w:p>
      <w:pPr>
        <w:spacing w:after="0" w:line="177" w:lineRule="exact"/>
        <w:rPr>
          <w:sz w:val="20"/>
          <w:szCs w:val="20"/>
          <w:color w:val="auto"/>
        </w:rPr>
      </w:pPr>
    </w:p>
    <w:p>
      <w:pPr>
        <w:ind w:right="160" w:firstLine="45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174" w:lineRule="exact"/>
        <w:rPr>
          <w:sz w:val="20"/>
          <w:szCs w:val="20"/>
          <w:color w:val="auto"/>
        </w:rPr>
      </w:pPr>
    </w:p>
    <w:p>
      <w:pPr>
        <w:ind w:right="360" w:firstLine="45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Distributor Subsidiary</w:t>
      </w:r>
      <w:r>
        <w:rPr>
          <w:rFonts w:ascii="Times New Roman" w:cs="Times New Roman" w:eastAsia="Times New Roman" w:hAnsi="Times New Roman"/>
          <w:sz w:val="22"/>
          <w:szCs w:val="22"/>
          <w:color w:val="auto"/>
        </w:rPr>
        <w:t>” means a Subsidiary of Toro which is a distributor of products manufactured by Toro or one of its Subsidiaries which has been acquired by Toro or one of its Subsidiaries under extraordinary circumstances, not in the ordinary course of business, with a view toward divestiture at some future time and to facilitate the orderly distribution of such products. Such definition shall not apply to Subsidiaries organized or acquired with a view toward discontinuing or modifying Toro’s historical system of independent distributors.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lawful money of the United States.</w:t>
      </w:r>
    </w:p>
    <w:p>
      <w:pPr>
        <w:spacing w:after="0" w:line="206" w:lineRule="exact"/>
        <w:rPr>
          <w:sz w:val="20"/>
          <w:szCs w:val="20"/>
          <w:color w:val="auto"/>
        </w:rPr>
      </w:pPr>
    </w:p>
    <w:p>
      <w:pPr>
        <w:ind w:right="40" w:firstLine="45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Equivalent</w:t>
      </w:r>
      <w:r>
        <w:rPr>
          <w:rFonts w:ascii="Times New Roman" w:cs="Times New Roman" w:eastAsia="Times New Roman" w:hAnsi="Times New Roman"/>
          <w:sz w:val="22"/>
          <w:szCs w:val="22"/>
          <w:color w:val="auto"/>
        </w:rPr>
        <w:t>” means, at any time, (a) with respect to any amount denominated in Dollars, such amount, and (b) with respect to any amount denominated in any Alternative Currency, the equivalent amount thereof in Dollars as determined by the Administrative Agent at such time on the basis of the Spot Rate (determined in respect of the most recent Revaluation Date) for the purchase of Dollars with such Alternative Currency.</w:t>
      </w:r>
    </w:p>
    <w:p>
      <w:pPr>
        <w:spacing w:after="0" w:line="181" w:lineRule="exact"/>
        <w:rPr>
          <w:sz w:val="20"/>
          <w:szCs w:val="20"/>
          <w:color w:val="auto"/>
        </w:rPr>
      </w:pPr>
    </w:p>
    <w:p>
      <w:pPr>
        <w:ind w:right="58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any Subsidiary that is organized under the laws of any political subdivision of the United States.</w:t>
      </w:r>
    </w:p>
    <w:p>
      <w:pPr>
        <w:spacing w:after="0" w:line="15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Assignee</w:t>
      </w:r>
      <w:r>
        <w:rPr>
          <w:rFonts w:ascii="Times New Roman" w:cs="Times New Roman" w:eastAsia="Times New Roman" w:hAnsi="Times New Roman"/>
          <w:sz w:val="21"/>
          <w:szCs w:val="21"/>
          <w:color w:val="auto"/>
        </w:rPr>
        <w:t xml:space="preserve">” means (a) a Lender; (b) an Affiliate of a Lender; (c) an Approved Fund; and (d) any other Person (other than a natural person) approved by (i) the Administrative Agent, the L/C Issuer and the Swing Line Lender, and (ii) unless an Event of Default has occurred and is continuing, Toro (each such approval not to be unreasonably withheld or delayed;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incurrence by the Borrowers of additional costs pursuant to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as a result of such assignment shall constitute a reasonable</w:t>
      </w:r>
    </w:p>
    <w:p>
      <w:pPr>
        <w:sectPr>
          <w:pgSz w:w="11900" w:h="16838" w:orient="portrait"/>
          <w:cols w:equalWidth="0" w:num="1">
            <w:col w:w="11400"/>
          </w:cols>
          <w:pgMar w:left="240" w:top="112" w:right="259" w:bottom="0" w:gutter="0" w:footer="0" w:header="0"/>
        </w:sectPr>
      </w:pPr>
    </w:p>
    <w:bookmarkStart w:id="13" w:name="page14"/>
    <w:bookmarkEnd w:id="13"/>
    <w:p>
      <w:pPr>
        <w:ind w:right="120"/>
        <w:spacing w:after="0" w:line="255" w:lineRule="auto"/>
        <w:rPr>
          <w:sz w:val="20"/>
          <w:szCs w:val="20"/>
          <w:color w:val="auto"/>
        </w:rPr>
      </w:pPr>
      <w:r>
        <w:rPr>
          <w:rFonts w:ascii="Times New Roman" w:cs="Times New Roman" w:eastAsia="Times New Roman" w:hAnsi="Times New Roman"/>
          <w:sz w:val="21"/>
          <w:szCs w:val="21"/>
          <w:color w:val="auto"/>
        </w:rPr>
        <w:t xml:space="preserve">basis for withholding such consent);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the foregoing, “Eligible Assignee” shall not include any Borrower or any Borrower’s Affiliates or Subsidiaries;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 Eligible Assignee shall include only a Lender, an Affiliate of a Lender or another Person, which, through its Lending Offices, is capable of lending the applicable Alternative Currencies to the relevant Borrowers without the imposition of any Taxes or additional Taxes, as the case may be.</w:t>
      </w:r>
    </w:p>
    <w:p>
      <w:pPr>
        <w:spacing w:after="0" w:line="163" w:lineRule="exact"/>
        <w:rPr>
          <w:sz w:val="20"/>
          <w:szCs w:val="20"/>
          <w:color w:val="auto"/>
        </w:rPr>
      </w:pPr>
    </w:p>
    <w:p>
      <w:pPr>
        <w:ind w:right="44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EMU</w:t>
      </w:r>
      <w:r>
        <w:rPr>
          <w:rFonts w:ascii="Times New Roman" w:cs="Times New Roman" w:eastAsia="Times New Roman" w:hAnsi="Times New Roman"/>
          <w:sz w:val="22"/>
          <w:szCs w:val="22"/>
          <w:color w:val="auto"/>
        </w:rPr>
        <w:t>” means the economic and monetary union in accordance with the Treaty of Rome 1957, as amended by the Single European Act 1986, the Maastricht Treaty of 1992 and the Amsterdam Treaty of 1998.</w:t>
      </w:r>
    </w:p>
    <w:p>
      <w:pPr>
        <w:spacing w:after="0" w:line="158" w:lineRule="exact"/>
        <w:rPr>
          <w:sz w:val="20"/>
          <w:szCs w:val="20"/>
          <w:color w:val="auto"/>
        </w:rPr>
      </w:pPr>
    </w:p>
    <w:p>
      <w:pPr>
        <w:ind w:right="82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EMU Legislation</w:t>
      </w:r>
      <w:r>
        <w:rPr>
          <w:rFonts w:ascii="Times New Roman" w:cs="Times New Roman" w:eastAsia="Times New Roman" w:hAnsi="Times New Roman"/>
          <w:sz w:val="22"/>
          <w:szCs w:val="22"/>
          <w:color w:val="auto"/>
        </w:rPr>
        <w:t>” means the legislative measures of the European Council for the introduction of, changeover to or operation of a single or unified European currency.</w:t>
      </w:r>
    </w:p>
    <w:p>
      <w:pPr>
        <w:spacing w:after="0" w:line="158" w:lineRule="exact"/>
        <w:rPr>
          <w:sz w:val="20"/>
          <w:szCs w:val="20"/>
          <w:color w:val="auto"/>
        </w:rPr>
      </w:pPr>
    </w:p>
    <w:p>
      <w:pPr>
        <w:ind w:right="260" w:firstLine="45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1" w:lineRule="exact"/>
        <w:rPr>
          <w:sz w:val="20"/>
          <w:szCs w:val="20"/>
          <w:color w:val="auto"/>
        </w:rPr>
      </w:pPr>
    </w:p>
    <w:p>
      <w:pPr>
        <w:ind w:right="380" w:firstLine="45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Liability</w:t>
      </w:r>
      <w:r>
        <w:rPr>
          <w:rFonts w:ascii="Times New Roman" w:cs="Times New Roman" w:eastAsia="Times New Roman" w:hAnsi="Times New Roman"/>
          <w:sz w:val="21"/>
          <w:szCs w:val="21"/>
          <w:color w:val="auto"/>
        </w:rPr>
        <w:t>” means any liability, contingent or otherwise (including any liability for damages, costs of environmental remediation, fines, penalties or indemnities), of any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w:t>
      </w:r>
    </w:p>
    <w:p>
      <w:pPr>
        <w:spacing w:after="0" w:line="2" w:lineRule="exact"/>
        <w:rPr>
          <w:sz w:val="20"/>
          <w:szCs w:val="20"/>
          <w:color w:val="auto"/>
        </w:rPr>
      </w:pPr>
    </w:p>
    <w:p>
      <w:pPr>
        <w:ind w:right="640" w:firstLine="8"/>
        <w:spacing w:after="0" w:line="237" w:lineRule="auto"/>
        <w:tabs>
          <w:tab w:leader="none" w:pos="30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release or threatened release of any Hazardous Materials into the environment or (e) any contract, agreement or other consensual arrangement pursuant to which liability is assumed or imposed with respect to any of the foregoing.</w:t>
      </w:r>
    </w:p>
    <w:p>
      <w:pPr>
        <w:spacing w:after="0" w:line="179" w:lineRule="exact"/>
        <w:rPr>
          <w:sz w:val="20"/>
          <w:szCs w:val="20"/>
          <w:color w:val="auto"/>
        </w:rPr>
      </w:pPr>
    </w:p>
    <w:p>
      <w:pPr>
        <w:ind w:firstLine="45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w:t>
      </w:r>
    </w:p>
    <w:p>
      <w:pPr>
        <w:spacing w:after="0" w:line="206" w:lineRule="exact"/>
        <w:rPr>
          <w:sz w:val="20"/>
          <w:szCs w:val="20"/>
          <w:color w:val="auto"/>
        </w:rPr>
      </w:pPr>
    </w:p>
    <w:p>
      <w:pPr>
        <w:jc w:val="both"/>
        <w:ind w:right="540" w:firstLine="45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under common control with any Borrower within the meaning of Section 414(b) or (c) of the Code (and Sections 414(m) and (o) of the Code for purposes of provisions relating to Section 412 of the Code).</w:t>
      </w:r>
    </w:p>
    <w:p>
      <w:pPr>
        <w:spacing w:after="0" w:line="174" w:lineRule="exact"/>
        <w:rPr>
          <w:sz w:val="20"/>
          <w:szCs w:val="20"/>
          <w:color w:val="auto"/>
        </w:rPr>
      </w:pPr>
    </w:p>
    <w:p>
      <w:pPr>
        <w:ind w:firstLine="45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Event</w:t>
      </w:r>
      <w:r>
        <w:rPr>
          <w:rFonts w:ascii="Times New Roman" w:cs="Times New Roman" w:eastAsia="Times New Roman" w:hAnsi="Times New Roman"/>
          <w:sz w:val="21"/>
          <w:szCs w:val="21"/>
          <w:color w:val="auto"/>
        </w:rPr>
        <w:t>” means (a) a Reportable Event with respect to a Pension Plan; (b) a withdrawal by any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any Borrower or any ERISA Affiliate from a Multiemployer Plan or notification that a Multiemployer Plan is in reorganization; (d) the filing of a notice of intent to terminate, the treatment of a Plan amendment as a termination under Sections 4041 or 4041A of ERISA, or the commencement of proceedings by the PBGC to terminate a Pension Plan or Multiemployer Plan; (e) an event or condition which might reasonably be expected to constitute grounds under</w:t>
      </w:r>
    </w:p>
    <w:p>
      <w:pPr>
        <w:jc w:val="both"/>
        <w:ind w:right="260"/>
        <w:spacing w:after="0" w:line="235" w:lineRule="auto"/>
        <w:rPr>
          <w:sz w:val="20"/>
          <w:szCs w:val="20"/>
          <w:color w:val="auto"/>
        </w:rPr>
      </w:pPr>
      <w:r>
        <w:rPr>
          <w:rFonts w:ascii="Times New Roman" w:cs="Times New Roman" w:eastAsia="Times New Roman" w:hAnsi="Times New Roman"/>
          <w:sz w:val="22"/>
          <w:szCs w:val="22"/>
          <w:color w:val="auto"/>
        </w:rPr>
        <w:t>Section 4042 of ERISA for the termination of, or the appointment of a trustee to administer, any Pension Plan or Multiemployer Plan; or (f) the imposition of any liability under Title IV of ERISA, other than for PBGC premiums due but not delinquent under Section 4007 of ERISA, upon any Borrower or any ERISA Affiliate.</w:t>
      </w:r>
    </w:p>
    <w:p>
      <w:pPr>
        <w:spacing w:after="0" w:line="178" w:lineRule="exact"/>
        <w:rPr>
          <w:sz w:val="20"/>
          <w:szCs w:val="20"/>
          <w:color w:val="auto"/>
        </w:rPr>
      </w:pPr>
    </w:p>
    <w:p>
      <w:pPr>
        <w:ind w:right="44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EUR</w:t>
      </w:r>
      <w:r>
        <w:rPr>
          <w:rFonts w:ascii="Times New Roman" w:cs="Times New Roman" w:eastAsia="Times New Roman" w:hAnsi="Times New Roman"/>
          <w:sz w:val="22"/>
          <w:szCs w:val="22"/>
          <w:color w:val="auto"/>
        </w:rPr>
        <w:t>” mean the lawful currency of the Participating Member States introduced in accordance with the EMU Legislation.</w:t>
      </w:r>
    </w:p>
    <w:p>
      <w:pPr>
        <w:spacing w:after="0" w:line="158" w:lineRule="exact"/>
        <w:rPr>
          <w:sz w:val="20"/>
          <w:szCs w:val="20"/>
          <w:color w:val="auto"/>
        </w:rPr>
      </w:pPr>
    </w:p>
    <w:p>
      <w:pPr>
        <w:ind w:right="20" w:firstLine="45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Eurocurrency Rate</w:t>
      </w:r>
      <w:r>
        <w:rPr>
          <w:rFonts w:ascii="Times New Roman" w:cs="Times New Roman" w:eastAsia="Times New Roman" w:hAnsi="Times New Roman"/>
          <w:sz w:val="22"/>
          <w:szCs w:val="22"/>
          <w:color w:val="auto"/>
        </w:rPr>
        <w:t>” means, for any Interest Period with respect to a Eurocurrency Rate Loan, the rate per annum equal to the British Bankers Association LIBOR Rate (“</w:t>
      </w:r>
      <w:r>
        <w:rPr>
          <w:rFonts w:ascii="Times New Roman" w:cs="Times New Roman" w:eastAsia="Times New Roman" w:hAnsi="Times New Roman"/>
          <w:sz w:val="22"/>
          <w:szCs w:val="22"/>
          <w:u w:val="single" w:color="auto"/>
          <w:color w:val="auto"/>
        </w:rPr>
        <w:t>BBA LIBOR</w:t>
      </w:r>
      <w:r>
        <w:rPr>
          <w:rFonts w:ascii="Times New Roman" w:cs="Times New Roman" w:eastAsia="Times New Roman" w:hAnsi="Times New Roman"/>
          <w:sz w:val="22"/>
          <w:szCs w:val="22"/>
          <w:color w:val="auto"/>
        </w:rPr>
        <w:t>”), as published by Reuters (or other commercially available source providing quotations of BBA LIBOR as designated by the Administrative Agent from time to time) at approximately 11:00 a.m., London time, two Business Days prior to the commencement of such Interest Period, for deposits in the relevant currency (for delivery on the first day of such Interest Period) with a term equivalent to such Interest Period. If such rate is not available at such time for any reason, then the “Eurocurrency Rate” for such Interest Period shall be the rate per annum determined by the Administrative Agent to be the rate at which deposits in the relevant currency for delivery on the first day of such Interest Period in Same Day Funds in the approximate amount of the Eurocurrency Rate Loan being made, continued or converted by Bank of America and with a term equivalent to such Interest Period would be offered by Bank of America’s London Branch (or other Bank of America branch or Affiliate) to major banks in the London or other offshore interbank market for such currency at their request at approximately 11:00 a.m. (London time) two Business Days prior to the commencement of such Interest Period.</w:t>
      </w:r>
    </w:p>
    <w:p>
      <w:pPr>
        <w:spacing w:after="0" w:line="177" w:lineRule="exact"/>
        <w:rPr>
          <w:sz w:val="20"/>
          <w:szCs w:val="20"/>
          <w:color w:val="auto"/>
        </w:rPr>
      </w:pPr>
    </w:p>
    <w:p>
      <w:pPr>
        <w:ind w:right="200" w:firstLine="45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Eurocurrency Rate Loan</w:t>
      </w:r>
      <w:r>
        <w:rPr>
          <w:rFonts w:ascii="Times New Roman" w:cs="Times New Roman" w:eastAsia="Times New Roman" w:hAnsi="Times New Roman"/>
          <w:sz w:val="22"/>
          <w:szCs w:val="22"/>
          <w:color w:val="auto"/>
        </w:rPr>
        <w:t>” means a Committed Loan that bears interest at a rate based on the Eurocurrency Rate. Eurocurrency Rate Loans may be denominated in Dollars or in an Alternative Currency. All Committed Loans denominated in an Alternative Currency must be Eurocurrency Rate Loans.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w:t>
      </w:r>
    </w:p>
    <w:p>
      <w:pPr>
        <w:sectPr>
          <w:pgSz w:w="11900" w:h="16838" w:orient="portrait"/>
          <w:cols w:equalWidth="0" w:num="1">
            <w:col w:w="11400"/>
          </w:cols>
          <w:pgMar w:left="240" w:top="112" w:right="259" w:bottom="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and regulations promulgated thereunder.</w:t>
      </w:r>
    </w:p>
    <w:p>
      <w:pPr>
        <w:spacing w:after="0" w:line="207" w:lineRule="exact"/>
        <w:rPr>
          <w:sz w:val="20"/>
          <w:szCs w:val="20"/>
          <w:color w:val="auto"/>
        </w:rPr>
      </w:pPr>
    </w:p>
    <w:p>
      <w:pPr>
        <w:ind w:right="40" w:firstLine="45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xml:space="preserve">” means, with respect to the Administrative Agent, any Lender, the L/C Issuer or any other recipient of any payment to be made by or on account of any obligation of any Borrower hereunder, (a) taxes imposed on or measured by its overall net income (however denominated), and franchise taxes imposed on it (in lieu of net income taxes or by reason of its existence), by the jurisdiction (or any political subdivision thereof) under the laws of which such recipient is organized or in which its principal office is located or, in the case of any Lender, in which its applicable Lending Office is located, (b) any branch profits taxes imposed by the United States or any similar tax imposed by any other jurisdiction in which such Borrower is located and (c) except as provided in the following sentence, in the case of a Foreign Lender (other than an assignee pursuant to a request by Toro under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 xml:space="preserve">), any withholding tax that is imposed on amounts payable to such Foreign Lender at the time such Foreign Lender becomes a party hereto (or designates a new Lending Office) or is attributable to such Foreign Lender’s failure or inability (other than as a result of a Change in Law) to comply with </w:t>
      </w:r>
      <w:r>
        <w:rPr>
          <w:rFonts w:ascii="Times New Roman" w:cs="Times New Roman" w:eastAsia="Times New Roman" w:hAnsi="Times New Roman"/>
          <w:sz w:val="22"/>
          <w:szCs w:val="22"/>
          <w:u w:val="single" w:color="auto"/>
          <w:color w:val="auto"/>
        </w:rPr>
        <w:t>Section 3.01(e)</w:t>
      </w:r>
      <w:r>
        <w:rPr>
          <w:rFonts w:ascii="Times New Roman" w:cs="Times New Roman" w:eastAsia="Times New Roman" w:hAnsi="Times New Roman"/>
          <w:sz w:val="22"/>
          <w:szCs w:val="22"/>
          <w:color w:val="auto"/>
        </w:rPr>
        <w:t xml:space="preserve">, except to the extent that such Foreign Lender (or its assignor, if any) was entitled, at the time of designation of a new Lending Office (or assignment), to receive additional amounts from the applicable Borrower with respect to such withholding tax pursuant to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xml:space="preserve">. Notwithstanding anything to the contrary contained in this definition, “Excluded Taxes” shall not include any withholding tax imposed at any time on payments made by or on behalf of a Foreign Obligor to any Lender hereunder or under any other Loan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shall have complied with the last paragraph of </w:t>
      </w:r>
      <w:r>
        <w:rPr>
          <w:rFonts w:ascii="Times New Roman" w:cs="Times New Roman" w:eastAsia="Times New Roman" w:hAnsi="Times New Roman"/>
          <w:sz w:val="22"/>
          <w:szCs w:val="22"/>
          <w:u w:val="single" w:color="auto"/>
          <w:color w:val="auto"/>
        </w:rPr>
        <w:t>Section 3.01(e)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40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means that certain Multi-Year Credit Agreement dated as of February 22, 2002 among Toro, TCC, the Subsidiary Borrowers, Bank of America, as agent, and a syndicate of lenders.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Letters of Credit</w:t>
      </w:r>
      <w:r>
        <w:rPr>
          <w:rFonts w:ascii="Times New Roman" w:cs="Times New Roman" w:eastAsia="Times New Roman" w:hAnsi="Times New Roman"/>
          <w:sz w:val="22"/>
          <w:szCs w:val="22"/>
          <w:color w:val="auto"/>
        </w:rPr>
        <w:t>” means those letters of credit issued and outstanding under the Existing Credit Agreement.</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Liens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45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Funds Rate</w:t>
      </w:r>
      <w:r>
        <w:rPr>
          <w:rFonts w:ascii="Times New Roman" w:cs="Times New Roman" w:eastAsia="Times New Roman" w:hAnsi="Times New Roman"/>
          <w:sz w:val="21"/>
          <w:szCs w:val="21"/>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7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means the letter agreement, dated July 12, 2004, among Toro, TCC, Manufacturing, Exmark, the Administrative Agent and the Arranger.</w:t>
      </w:r>
    </w:p>
    <w:p>
      <w:pPr>
        <w:spacing w:after="0" w:line="158" w:lineRule="exact"/>
        <w:rPr>
          <w:sz w:val="20"/>
          <w:szCs w:val="20"/>
          <w:color w:val="auto"/>
        </w:rPr>
      </w:pPr>
    </w:p>
    <w:p>
      <w:pPr>
        <w:ind w:right="180" w:firstLine="45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with respect to any Borrower, any Lender that is organized under the laws of a jurisdiction other than that in which such Borrower is resident for tax purposes. For purposes of this definition, the United States, each State thereof and the District of Columbia shall be deemed to constitute a single jurisdiction.</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Obligor</w:t>
      </w:r>
      <w:r>
        <w:rPr>
          <w:rFonts w:ascii="Times New Roman" w:cs="Times New Roman" w:eastAsia="Times New Roman" w:hAnsi="Times New Roman"/>
          <w:sz w:val="22"/>
          <w:szCs w:val="22"/>
          <w:color w:val="auto"/>
        </w:rPr>
        <w:t>” means a Loan Party that is a Foreign Subsidiary.</w:t>
      </w:r>
    </w:p>
    <w:p>
      <w:pPr>
        <w:spacing w:after="0" w:line="206"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Subsidiary that is organized under the laws of a jurisdiction other than the United States, a State thereof or the District of Columbia.</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FRB</w:t>
      </w:r>
      <w:r>
        <w:rPr>
          <w:rFonts w:ascii="Times New Roman" w:cs="Times New Roman" w:eastAsia="Times New Roman" w:hAnsi="Times New Roman"/>
          <w:sz w:val="22"/>
          <w:szCs w:val="22"/>
          <w:color w:val="auto"/>
        </w:rPr>
        <w:t>” means the Board of Governors of the Federal Reserve System of the United States.</w:t>
      </w:r>
    </w:p>
    <w:p>
      <w:pPr>
        <w:spacing w:after="0" w:line="206" w:lineRule="exact"/>
        <w:rPr>
          <w:sz w:val="20"/>
          <w:szCs w:val="20"/>
          <w:color w:val="auto"/>
        </w:rPr>
      </w:pPr>
    </w:p>
    <w:p>
      <w:pPr>
        <w:ind w:right="84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w:t>
      </w:r>
      <w:r>
        <w:rPr>
          <w:rFonts w:ascii="Times New Roman" w:cs="Times New Roman" w:eastAsia="Times New Roman" w:hAnsi="Times New Roman"/>
          <w:sz w:val="22"/>
          <w:szCs w:val="22"/>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5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62" w:lineRule="exact"/>
        <w:rPr>
          <w:sz w:val="20"/>
          <w:szCs w:val="20"/>
          <w:color w:val="auto"/>
        </w:rPr>
      </w:pPr>
    </w:p>
    <w:p>
      <w:pPr>
        <w:ind w:right="240" w:firstLine="45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1" w:lineRule="exact"/>
        <w:rPr>
          <w:sz w:val="20"/>
          <w:szCs w:val="20"/>
          <w:color w:val="auto"/>
        </w:rPr>
      </w:pPr>
    </w:p>
    <w:p>
      <w:pPr>
        <w:ind w:right="40" w:firstLine="45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means, as to any Person, any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w:t>
      </w:r>
    </w:p>
    <w:p>
      <w:pPr>
        <w:sectPr>
          <w:pgSz w:w="11900" w:h="16838" w:orient="portrait"/>
          <w:cols w:equalWidth="0" w:num="1">
            <w:col w:w="11420"/>
          </w:cols>
          <w:pgMar w:left="240" w:top="112" w:right="239" w:bottom="0" w:gutter="0" w:footer="0" w:header="0"/>
        </w:sectPr>
      </w:pPr>
    </w:p>
    <w:bookmarkStart w:id="15" w:name="page16"/>
    <w:bookmarkEnd w:id="15"/>
    <w:p>
      <w:pPr>
        <w:spacing w:after="0" w:line="66"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2"/>
          <w:szCs w:val="22"/>
          <w:color w:val="auto"/>
        </w:rPr>
        <w:t>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83" w:lineRule="exact"/>
        <w:rPr>
          <w:sz w:val="20"/>
          <w:szCs w:val="20"/>
          <w:color w:val="auto"/>
        </w:rPr>
      </w:pPr>
    </w:p>
    <w:p>
      <w:pPr>
        <w:ind w:left="460" w:right="320"/>
        <w:spacing w:after="0" w:line="4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xml:space="preserve">” means the Guaranty made by Toro in favor of the Administrative Agent and the Lenders, set forth in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Guaranty Obligation</w:t>
      </w:r>
      <w:r>
        <w:rPr>
          <w:rFonts w:ascii="Times New Roman" w:cs="Times New Roman" w:eastAsia="Times New Roman" w:hAnsi="Times New Roman"/>
          <w:sz w:val="22"/>
          <w:szCs w:val="22"/>
          <w:color w:val="auto"/>
        </w:rPr>
        <w:t>” has the meaning specified in the definition of “Contingent Obligation.”</w:t>
      </w:r>
    </w:p>
    <w:p>
      <w:pPr>
        <w:spacing w:after="0" w:line="1" w:lineRule="exact"/>
        <w:rPr>
          <w:sz w:val="20"/>
          <w:szCs w:val="20"/>
          <w:color w:val="auto"/>
        </w:rPr>
      </w:pPr>
    </w:p>
    <w:p>
      <w:pPr>
        <w:ind w:right="180" w:firstLine="45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Debt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1.03(d)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as to any Person at a particular time, without duplication, all of the following, whether or not included as indebtedness or liabilities in accordance with GAAP:</w:t>
      </w:r>
    </w:p>
    <w:p>
      <w:pPr>
        <w:spacing w:after="0" w:line="158" w:lineRule="exact"/>
        <w:rPr>
          <w:sz w:val="20"/>
          <w:szCs w:val="20"/>
          <w:color w:val="auto"/>
        </w:rPr>
      </w:pPr>
    </w:p>
    <w:p>
      <w:pPr>
        <w:ind w:left="460" w:right="1040" w:firstLine="443"/>
        <w:spacing w:after="0" w:line="258" w:lineRule="auto"/>
        <w:tabs>
          <w:tab w:leader="none" w:pos="119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for borrowed money and all obligations of such Person evidenced by bonds, debentures, notes, loan agreements or other similar instruments;</w:t>
      </w:r>
    </w:p>
    <w:p>
      <w:pPr>
        <w:spacing w:after="0" w:line="158" w:lineRule="exact"/>
        <w:rPr>
          <w:rFonts w:ascii="Times New Roman" w:cs="Times New Roman" w:eastAsia="Times New Roman" w:hAnsi="Times New Roman"/>
          <w:sz w:val="22"/>
          <w:szCs w:val="22"/>
          <w:color w:val="auto"/>
        </w:rPr>
      </w:pPr>
    </w:p>
    <w:p>
      <w:pPr>
        <w:ind w:left="460" w:firstLine="443"/>
        <w:spacing w:after="0" w:line="238" w:lineRule="auto"/>
        <w:tabs>
          <w:tab w:leader="none" w:pos="120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direct or contingent obligations of such Person arising under letters of credit (including standby and commercial), bankers’ acceptances, bank guaranties, surety bonds and similar instruments, except to the extent (i) issued as a means of trade payment in the ordinary course of business or to support or secure any other obligation of any Person unless such other obligation also constitutes Indebtedness hereunder and (ii) in an aggregate stated or principal amount at any time outstanding not to exceed $20,000,000;</w:t>
      </w:r>
    </w:p>
    <w:p>
      <w:pPr>
        <w:spacing w:after="0" w:line="177" w:lineRule="exact"/>
        <w:rPr>
          <w:rFonts w:ascii="Times New Roman" w:cs="Times New Roman" w:eastAsia="Times New Roman" w:hAnsi="Times New Roman"/>
          <w:sz w:val="22"/>
          <w:szCs w:val="22"/>
          <w:color w:val="auto"/>
        </w:rPr>
      </w:pPr>
    </w:p>
    <w:p>
      <w:pPr>
        <w:ind w:left="460" w:right="380" w:firstLine="443"/>
        <w:spacing w:after="0" w:line="258" w:lineRule="auto"/>
        <w:tabs>
          <w:tab w:leader="none" w:pos="119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to pay the deferred purchase price of property or services (other than trade accounts payable in the ordinary course of business);</w:t>
      </w:r>
    </w:p>
    <w:p>
      <w:pPr>
        <w:spacing w:after="0" w:line="158" w:lineRule="exact"/>
        <w:rPr>
          <w:rFonts w:ascii="Times New Roman" w:cs="Times New Roman" w:eastAsia="Times New Roman" w:hAnsi="Times New Roman"/>
          <w:sz w:val="22"/>
          <w:szCs w:val="22"/>
          <w:color w:val="auto"/>
        </w:rPr>
      </w:pPr>
    </w:p>
    <w:p>
      <w:pPr>
        <w:ind w:left="460" w:right="260" w:firstLine="443"/>
        <w:spacing w:after="0" w:line="244" w:lineRule="auto"/>
        <w:tabs>
          <w:tab w:leader="none" w:pos="120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74" w:lineRule="exact"/>
        <w:rPr>
          <w:sz w:val="20"/>
          <w:szCs w:val="20"/>
          <w:color w:val="auto"/>
        </w:rPr>
      </w:pPr>
    </w:p>
    <w:p>
      <w:pPr>
        <w:ind w:left="1220" w:hanging="299"/>
        <w:spacing w:after="0"/>
        <w:tabs>
          <w:tab w:leader="none" w:pos="122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leases and Synthetic Lease Obligations;</w:t>
      </w:r>
    </w:p>
    <w:p>
      <w:pPr>
        <w:spacing w:after="0" w:line="206" w:lineRule="exact"/>
        <w:rPr>
          <w:rFonts w:ascii="Times New Roman" w:cs="Times New Roman" w:eastAsia="Times New Roman" w:hAnsi="Times New Roman"/>
          <w:sz w:val="22"/>
          <w:szCs w:val="22"/>
          <w:color w:val="auto"/>
        </w:rPr>
      </w:pPr>
    </w:p>
    <w:p>
      <w:pPr>
        <w:jc w:val="both"/>
        <w:ind w:left="460" w:right="220" w:firstLine="443"/>
        <w:spacing w:after="0" w:line="244" w:lineRule="auto"/>
        <w:tabs>
          <w:tab w:leader="none" w:pos="116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accrued and unpaid dividends;</w:t>
      </w:r>
    </w:p>
    <w:p>
      <w:pPr>
        <w:spacing w:after="0" w:line="173" w:lineRule="exact"/>
        <w:rPr>
          <w:rFonts w:ascii="Times New Roman" w:cs="Times New Roman" w:eastAsia="Times New Roman" w:hAnsi="Times New Roman"/>
          <w:sz w:val="22"/>
          <w:szCs w:val="22"/>
          <w:color w:val="auto"/>
        </w:rPr>
      </w:pPr>
    </w:p>
    <w:p>
      <w:pPr>
        <w:ind w:left="460" w:right="120" w:firstLine="443"/>
        <w:spacing w:after="0" w:line="238" w:lineRule="auto"/>
        <w:tabs>
          <w:tab w:leader="none" w:pos="120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unpaid amount of all Receivables sold by any Borrower for which such Borrower has recourse liability or portion thereof for which such Borrower has recourse liability in cases where such recourse liability is not full (other than Receivables sold pursuant to the Receivables Purchase Facility), and (ii) the unpaid principal amount of all Loans (as defined in the Receivables Purchase Facility) owing by Toro Receivables Company or any Affiliate thereof or successor thereto as Borrower under the Receivables Purchase Facility; and</w:t>
      </w:r>
    </w:p>
    <w:p>
      <w:pPr>
        <w:spacing w:after="0" w:line="177" w:lineRule="exact"/>
        <w:rPr>
          <w:rFonts w:ascii="Times New Roman" w:cs="Times New Roman" w:eastAsia="Times New Roman" w:hAnsi="Times New Roman"/>
          <w:sz w:val="22"/>
          <w:szCs w:val="22"/>
          <w:color w:val="auto"/>
        </w:rPr>
      </w:pPr>
    </w:p>
    <w:p>
      <w:pPr>
        <w:ind w:left="1220" w:hanging="299"/>
        <w:spacing w:after="0"/>
        <w:tabs>
          <w:tab w:leader="none" w:pos="122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Guarantees of such Person in respect of any of the foregoing.</w:t>
      </w:r>
    </w:p>
    <w:p>
      <w:pPr>
        <w:spacing w:after="0" w:line="206" w:lineRule="exact"/>
        <w:rPr>
          <w:sz w:val="20"/>
          <w:szCs w:val="20"/>
          <w:color w:val="auto"/>
        </w:rPr>
      </w:pPr>
    </w:p>
    <w:p>
      <w:pPr>
        <w:ind w:right="320" w:firstLine="456"/>
        <w:spacing w:after="0" w:line="238" w:lineRule="auto"/>
        <w:rPr>
          <w:sz w:val="20"/>
          <w:szCs w:val="20"/>
          <w:color w:val="auto"/>
        </w:rPr>
      </w:pPr>
      <w:r>
        <w:rPr>
          <w:rFonts w:ascii="Times New Roman" w:cs="Times New Roman" w:eastAsia="Times New Roman" w:hAnsi="Times New Roman"/>
          <w:sz w:val="22"/>
          <w:szCs w:val="22"/>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capital lease or Synthetic Lease Obligation as of any date shall be deemed to be the amount of Attributable Indebtedness in respect thereof as of such date.</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Taxes other than Excluded Taxes.</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11.04(b)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60" w:firstLine="45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Proceeding</w:t>
      </w:r>
      <w:r>
        <w:rPr>
          <w:rFonts w:ascii="Times New Roman" w:cs="Times New Roman" w:eastAsia="Times New Roman" w:hAnsi="Times New Roman"/>
          <w:sz w:val="22"/>
          <w:szCs w:val="22"/>
          <w:color w:val="auto"/>
        </w:rPr>
        <w:t>” means, with respect to any Person, (a) any case, action or proceeding with respect to such Person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its creditors generally or any substantial portion of its creditors; undertaken under U.S. Federal, state or foreign law, including the Bankruptcy Code.</w:t>
      </w:r>
    </w:p>
    <w:p>
      <w:pPr>
        <w:spacing w:after="0" w:line="177"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Payment Date</w:t>
      </w:r>
      <w:r>
        <w:rPr>
          <w:rFonts w:ascii="Times New Roman" w:cs="Times New Roman" w:eastAsia="Times New Roman" w:hAnsi="Times New Roman"/>
          <w:sz w:val="21"/>
          <w:szCs w:val="21"/>
          <w:color w:val="auto"/>
        </w:rPr>
        <w:t xml:space="preserve">” means, (a) as to any Loan other than a Base Rate Loan, the last day of each Interest Period applicable to such Loan and the Maturity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any Interest Period for a Eurocurrency Rate Loan exceeds three months, the respective dates that fall every three months after the beginning of such Interest Period shall also be Interest Payment</w:t>
      </w:r>
    </w:p>
    <w:p>
      <w:pPr>
        <w:sectPr>
          <w:pgSz w:w="11900" w:h="16905" w:orient="portrait"/>
          <w:cols w:equalWidth="0" w:num="1">
            <w:col w:w="11420"/>
          </w:cols>
          <w:pgMar w:left="240" w:top="112" w:right="239" w:bottom="0" w:gutter="0" w:footer="0" w:header="0"/>
        </w:sectPr>
      </w:pPr>
    </w:p>
    <w:bookmarkStart w:id="16" w:name="page17"/>
    <w:bookmarkEnd w:id="16"/>
    <w:p>
      <w:pPr>
        <w:spacing w:after="0" w:line="3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2"/>
          <w:szCs w:val="22"/>
          <w:color w:val="auto"/>
        </w:rPr>
        <w:t>Dates; and (b) as to any Base Rate Loan (including a Swing Line Loan), the last Business Day of each March, June, September and December and the Maturity Date.</w:t>
      </w:r>
    </w:p>
    <w:p>
      <w:pPr>
        <w:spacing w:after="0" w:line="157" w:lineRule="exact"/>
        <w:rPr>
          <w:sz w:val="20"/>
          <w:szCs w:val="20"/>
          <w:color w:val="auto"/>
        </w:rPr>
      </w:pPr>
    </w:p>
    <w:p>
      <w:pPr>
        <w:ind w:firstLine="45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means, as to each Eurocurrency Rate Loan, the period commencing on the date such Eurocurrency Rate Loan is disbursed or converted to or continued as a Eurocurrency Rate Loan and ending on the date fourteen days or one, two, three or six months thereafter, as selected by Toro in its Committed Loan Notice;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74" w:lineRule="exact"/>
        <w:rPr>
          <w:sz w:val="20"/>
          <w:szCs w:val="20"/>
          <w:color w:val="auto"/>
        </w:rPr>
      </w:pPr>
    </w:p>
    <w:p>
      <w:pPr>
        <w:ind w:left="460" w:right="200" w:firstLine="443"/>
        <w:spacing w:after="0" w:line="244" w:lineRule="auto"/>
        <w:tabs>
          <w:tab w:leader="none" w:pos="115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73" w:lineRule="exact"/>
        <w:rPr>
          <w:rFonts w:ascii="Times New Roman" w:cs="Times New Roman" w:eastAsia="Times New Roman" w:hAnsi="Times New Roman"/>
          <w:sz w:val="22"/>
          <w:szCs w:val="22"/>
          <w:color w:val="auto"/>
        </w:rPr>
      </w:pPr>
    </w:p>
    <w:p>
      <w:pPr>
        <w:ind w:left="460" w:right="100" w:firstLine="443"/>
        <w:spacing w:after="0" w:line="244" w:lineRule="auto"/>
        <w:tabs>
          <w:tab w:leader="none" w:pos="121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3" w:lineRule="exact"/>
        <w:rPr>
          <w:rFonts w:ascii="Times New Roman" w:cs="Times New Roman" w:eastAsia="Times New Roman" w:hAnsi="Times New Roman"/>
          <w:sz w:val="22"/>
          <w:szCs w:val="22"/>
          <w:color w:val="auto"/>
        </w:rPr>
      </w:pPr>
    </w:p>
    <w:p>
      <w:pPr>
        <w:ind w:left="1300" w:hanging="379"/>
        <w:spacing w:after="0"/>
        <w:tabs>
          <w:tab w:leader="none" w:pos="130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Period shall extend beyond the Maturity Date.</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06" w:lineRule="exact"/>
        <w:rPr>
          <w:sz w:val="20"/>
          <w:szCs w:val="20"/>
          <w:color w:val="auto"/>
        </w:rPr>
      </w:pPr>
    </w:p>
    <w:p>
      <w:pPr>
        <w:ind w:right="40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ISP</w:t>
      </w:r>
      <w:r>
        <w:rPr>
          <w:rFonts w:ascii="Times New Roman" w:cs="Times New Roman" w:eastAsia="Times New Roman" w:hAnsi="Times New Roman"/>
          <w:sz w:val="22"/>
          <w:szCs w:val="22"/>
          <w:color w:val="auto"/>
        </w:rPr>
        <w:t>” means, with respect to any Letter of Credit, the “International Standby Practices 1998” published by the Institute of International Banking Law &amp; Practice (or such later version thereof as may be in effect at the time of issuance).</w:t>
      </w:r>
    </w:p>
    <w:p>
      <w:pPr>
        <w:spacing w:after="0" w:line="158" w:lineRule="exact"/>
        <w:rPr>
          <w:sz w:val="20"/>
          <w:szCs w:val="20"/>
          <w:color w:val="auto"/>
        </w:rPr>
      </w:pPr>
    </w:p>
    <w:p>
      <w:pPr>
        <w:ind w:right="440" w:firstLine="45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Issuer Documents</w:t>
      </w:r>
      <w:r>
        <w:rPr>
          <w:rFonts w:ascii="Times New Roman" w:cs="Times New Roman" w:eastAsia="Times New Roman" w:hAnsi="Times New Roman"/>
          <w:sz w:val="22"/>
          <w:szCs w:val="22"/>
          <w:color w:val="auto"/>
        </w:rPr>
        <w:t>” means with respect to any Letter of Credit, the Letter Credit Application, and any other document, agreement and instrument entered into by the L/C Issuer and the L/C Parties or in favor the L/C Issuer and relating to any such Letter of Credit.</w:t>
      </w:r>
    </w:p>
    <w:p>
      <w:pPr>
        <w:spacing w:after="0" w:line="174" w:lineRule="exact"/>
        <w:rPr>
          <w:sz w:val="20"/>
          <w:szCs w:val="20"/>
          <w:color w:val="auto"/>
        </w:rPr>
      </w:pPr>
    </w:p>
    <w:p>
      <w:pPr>
        <w:ind w:right="240" w:firstLine="45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Joint Venture</w:t>
      </w:r>
      <w:r>
        <w:rPr>
          <w:rFonts w:ascii="Times New Roman" w:cs="Times New Roman" w:eastAsia="Times New Roman" w:hAnsi="Times New Roman"/>
          <w:sz w:val="22"/>
          <w:szCs w:val="22"/>
          <w:color w:val="auto"/>
        </w:rPr>
        <w:t>” means a corporation, partnership, limited liability company, joint venture or other similar legal arrangement (whether created by contract or conducted through a separate legal entity) now or hereafter formed or entered into by any of the Borrowers or any of their Subsidiaries with another Person or in which the Borrowers or any of their Subsidiaries may invest in order to conduct or further a common venture or enterprise with such Person, the investment in which does not constitute an Acquisition.</w:t>
      </w:r>
    </w:p>
    <w:p>
      <w:pPr>
        <w:spacing w:after="0" w:line="177" w:lineRule="exact"/>
        <w:rPr>
          <w:sz w:val="20"/>
          <w:szCs w:val="20"/>
          <w:color w:val="auto"/>
        </w:rPr>
      </w:pPr>
    </w:p>
    <w:p>
      <w:pPr>
        <w:ind w:right="160" w:firstLine="45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xml:space="preserve"> ”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7" w:lineRule="exact"/>
        <w:rPr>
          <w:sz w:val="20"/>
          <w:szCs w:val="20"/>
          <w:color w:val="auto"/>
        </w:rPr>
      </w:pPr>
    </w:p>
    <w:p>
      <w:pPr>
        <w:ind w:right="62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Advance</w:t>
      </w:r>
      <w:r>
        <w:rPr>
          <w:rFonts w:ascii="Times New Roman" w:cs="Times New Roman" w:eastAsia="Times New Roman" w:hAnsi="Times New Roman"/>
          <w:sz w:val="22"/>
          <w:szCs w:val="22"/>
          <w:color w:val="auto"/>
        </w:rPr>
        <w:t>” means, with respect to each Lender, such Lender’s funding of its participation in any L/C Borrowing in accordance with its Applicable Percentage. All L/C Advances shall be denominated in Dollars.</w:t>
      </w:r>
    </w:p>
    <w:p>
      <w:pPr>
        <w:spacing w:after="0" w:line="158"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Borrowing</w:t>
      </w:r>
      <w:r>
        <w:rPr>
          <w:rFonts w:ascii="Times New Roman" w:cs="Times New Roman" w:eastAsia="Times New Roman" w:hAnsi="Times New Roman"/>
          <w:sz w:val="21"/>
          <w:szCs w:val="21"/>
          <w:color w:val="auto"/>
        </w:rPr>
        <w:t>” means an extension of credit resulting from a drawing under any Letter of Credit which has not been reimbursed on the date when made or refinanced as a Committed Borrowing. All L/C Borrowings shall be denominated in Dollars.</w:t>
      </w:r>
    </w:p>
    <w:p>
      <w:pPr>
        <w:spacing w:after="0" w:line="135" w:lineRule="exact"/>
        <w:rPr>
          <w:sz w:val="20"/>
          <w:szCs w:val="20"/>
          <w:color w:val="auto"/>
        </w:rPr>
      </w:pPr>
    </w:p>
    <w:p>
      <w:pPr>
        <w:ind w:right="64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Credit Extension</w:t>
      </w:r>
      <w:r>
        <w:rPr>
          <w:rFonts w:ascii="Times New Roman" w:cs="Times New Roman" w:eastAsia="Times New Roman" w:hAnsi="Times New Roman"/>
          <w:sz w:val="22"/>
          <w:szCs w:val="22"/>
          <w:color w:val="auto"/>
        </w:rPr>
        <w:t>” means, with respect to any Letter of Credit, the issuance thereof or extension of the expiry date thereof, or the increase of the amount thereof.</w:t>
      </w:r>
    </w:p>
    <w:p>
      <w:pPr>
        <w:spacing w:after="0" w:line="15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Issuer</w:t>
      </w:r>
      <w:r>
        <w:rPr>
          <w:rFonts w:ascii="Times New Roman" w:cs="Times New Roman" w:eastAsia="Times New Roman" w:hAnsi="Times New Roman"/>
          <w:sz w:val="22"/>
          <w:szCs w:val="22"/>
          <w:color w:val="auto"/>
        </w:rPr>
        <w:t>” means Bank of America in its capacity as issuer of Letters of Credit hereunder, or any successor issuer of Letters of Credit hereunder.</w:t>
      </w:r>
    </w:p>
    <w:p>
      <w:pPr>
        <w:spacing w:after="0" w:line="158" w:lineRule="exact"/>
        <w:rPr>
          <w:sz w:val="20"/>
          <w:szCs w:val="20"/>
          <w:color w:val="auto"/>
        </w:rPr>
      </w:pPr>
    </w:p>
    <w:p>
      <w:pPr>
        <w:ind w:firstLine="45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Obligations</w:t>
      </w:r>
      <w:r>
        <w:rPr>
          <w:rFonts w:ascii="Times New Roman" w:cs="Times New Roman" w:eastAsia="Times New Roman" w:hAnsi="Times New Roman"/>
          <w:sz w:val="22"/>
          <w:szCs w:val="22"/>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Parties</w:t>
      </w:r>
      <w:r>
        <w:rPr>
          <w:rFonts w:ascii="Times New Roman" w:cs="Times New Roman" w:eastAsia="Times New Roman" w:hAnsi="Times New Roman"/>
          <w:sz w:val="22"/>
          <w:szCs w:val="22"/>
          <w:color w:val="auto"/>
        </w:rPr>
        <w:t>” means, collectively, Toro and TCC.</w:t>
      </w:r>
    </w:p>
    <w:p>
      <w:pPr>
        <w:spacing w:after="0" w:line="20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has the meaning specified in the introductory paragraph hereto and, as the context requires, includes the Swing Line Lender.</w:t>
      </w:r>
    </w:p>
    <w:p>
      <w:pPr>
        <w:spacing w:after="0" w:line="158" w:lineRule="exact"/>
        <w:rPr>
          <w:sz w:val="20"/>
          <w:szCs w:val="20"/>
          <w:color w:val="auto"/>
        </w:rPr>
      </w:pPr>
    </w:p>
    <w:p>
      <w:pPr>
        <w:ind w:right="60" w:firstLine="45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Lending Office</w:t>
      </w:r>
      <w:r>
        <w:rPr>
          <w:rFonts w:ascii="Times New Roman" w:cs="Times New Roman" w:eastAsia="Times New Roman" w:hAnsi="Times New Roman"/>
          <w:sz w:val="22"/>
          <w:szCs w:val="22"/>
          <w:color w:val="auto"/>
        </w:rPr>
        <w:t>” means, as to any Lender, the office or offices of such Lender described as such in such Lender’s Administrative Questionnaire, or such other office or offices as a Lender may from time to time notify Toro and the Administrative Agent.</w:t>
      </w:r>
    </w:p>
    <w:p>
      <w:pPr>
        <w:spacing w:after="0" w:line="17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means any standby letter of credit issued hereunder and shall include the Existing Letters of Credit. Letters of Credit may only be issued in Dollars.</w:t>
      </w:r>
    </w:p>
    <w:p>
      <w:pPr>
        <w:sectPr>
          <w:pgSz w:w="11900" w:h="16874" w:orient="portrait"/>
          <w:cols w:equalWidth="0" w:num="1">
            <w:col w:w="11400"/>
          </w:cols>
          <w:pgMar w:left="240" w:top="112" w:right="259" w:bottom="0" w:gutter="0" w:footer="0" w:header="0"/>
        </w:sectPr>
      </w:pPr>
    </w:p>
    <w:bookmarkStart w:id="17" w:name="page18"/>
    <w:bookmarkEnd w:id="17"/>
    <w:p>
      <w:pPr>
        <w:spacing w:after="0" w:line="37"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Application</w:t>
      </w:r>
      <w:r>
        <w:rPr>
          <w:rFonts w:ascii="Times New Roman" w:cs="Times New Roman" w:eastAsia="Times New Roman" w:hAnsi="Times New Roman"/>
          <w:sz w:val="22"/>
          <w:szCs w:val="22"/>
          <w:color w:val="auto"/>
        </w:rPr>
        <w:t>” means an application and agreement for the issuance or amendment of a Letter of Credit in the form from time to time in use by the L/C Issuer.</w:t>
      </w:r>
    </w:p>
    <w:p>
      <w:pPr>
        <w:spacing w:after="0" w:line="157"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Expiration Date</w:t>
      </w:r>
      <w:r>
        <w:rPr>
          <w:rFonts w:ascii="Times New Roman" w:cs="Times New Roman" w:eastAsia="Times New Roman" w:hAnsi="Times New Roman"/>
          <w:sz w:val="22"/>
          <w:szCs w:val="22"/>
          <w:color w:val="auto"/>
        </w:rPr>
        <w:t>” means the day that is seven days prior to the Maturity Date then in effect (or, if such day is not a Business Day, the next preceding Business Day).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Fee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70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Sublimit</w:t>
      </w:r>
      <w:r>
        <w:rPr>
          <w:rFonts w:ascii="Times New Roman" w:cs="Times New Roman" w:eastAsia="Times New Roman" w:hAnsi="Times New Roman"/>
          <w:sz w:val="22"/>
          <w:szCs w:val="22"/>
          <w:color w:val="auto"/>
        </w:rPr>
        <w:t>” means an amount equal to $20,000,000. The Letter of Credit Sublimit is part of, and not in addition to, the Aggregate Commitments.</w:t>
      </w:r>
    </w:p>
    <w:p>
      <w:pPr>
        <w:spacing w:after="0" w:line="158" w:lineRule="exact"/>
        <w:rPr>
          <w:sz w:val="20"/>
          <w:szCs w:val="20"/>
          <w:color w:val="auto"/>
        </w:rPr>
      </w:pPr>
    </w:p>
    <w:p>
      <w:pPr>
        <w:ind w:firstLine="45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77"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xml:space="preserve">” means an extension of credit by a Lender to a Borrower under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in the form of a Committed Loan or a Swing Line Loan.</w:t>
      </w:r>
    </w:p>
    <w:p>
      <w:pPr>
        <w:spacing w:after="0" w:line="158" w:lineRule="exact"/>
        <w:rPr>
          <w:sz w:val="20"/>
          <w:szCs w:val="20"/>
          <w:color w:val="auto"/>
        </w:rPr>
      </w:pPr>
    </w:p>
    <w:p>
      <w:pPr>
        <w:ind w:right="50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this Agreement, each Note, each Issuer Document and the Fee Letter and all other documents delivered to the Administrative Agent or any Lender in connection therewith.</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means, collectively, Toro, TCC, Manufacturing, Exmark and each Subsidiary Borrower.</w:t>
      </w:r>
    </w:p>
    <w:p>
      <w:pPr>
        <w:spacing w:after="0" w:line="206" w:lineRule="exact"/>
        <w:rPr>
          <w:sz w:val="20"/>
          <w:szCs w:val="20"/>
          <w:color w:val="auto"/>
        </w:rPr>
      </w:pPr>
    </w:p>
    <w:p>
      <w:pPr>
        <w:ind w:right="94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Mandatory Cost</w:t>
      </w:r>
      <w:r>
        <w:rPr>
          <w:rFonts w:ascii="Times New Roman" w:cs="Times New Roman" w:eastAsia="Times New Roman" w:hAnsi="Times New Roman"/>
          <w:sz w:val="22"/>
          <w:szCs w:val="22"/>
          <w:color w:val="auto"/>
        </w:rPr>
        <w:t xml:space="preserve">” means, with respect to any period, the percentage rate per annum determined in accordance with </w:t>
      </w:r>
      <w:r>
        <w:rPr>
          <w:rFonts w:ascii="Times New Roman" w:cs="Times New Roman" w:eastAsia="Times New Roman" w:hAnsi="Times New Roman"/>
          <w:sz w:val="22"/>
          <w:szCs w:val="22"/>
          <w:u w:val="single" w:color="auto"/>
          <w:color w:val="auto"/>
        </w:rPr>
        <w:t>Schedule 1.01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Margin Stock</w:t>
      </w:r>
      <w:r>
        <w:rPr>
          <w:rFonts w:ascii="Times New Roman" w:cs="Times New Roman" w:eastAsia="Times New Roman" w:hAnsi="Times New Roman"/>
          <w:sz w:val="22"/>
          <w:szCs w:val="22"/>
          <w:color w:val="auto"/>
        </w:rPr>
        <w:t>” means “margin stock” as such term is defined in Regulation T, U or X of the FRB.</w:t>
      </w:r>
    </w:p>
    <w:p>
      <w:pPr>
        <w:spacing w:after="0" w:line="206" w:lineRule="exact"/>
        <w:rPr>
          <w:sz w:val="20"/>
          <w:szCs w:val="20"/>
          <w:color w:val="auto"/>
        </w:rPr>
      </w:pPr>
    </w:p>
    <w:p>
      <w:pPr>
        <w:ind w:right="40" w:firstLine="45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a material impairment of the ability of any Loan Party to perform its obligations under any Loan Document to which it is a party or (b) a material adverse effect upon the legality, validity, binding effect or enforceability against any Loan Party of any Loan Document to which it is a party.</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Disposition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1.03(e)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45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Subsidiary</w:t>
      </w:r>
      <w:r>
        <w:rPr>
          <w:rFonts w:ascii="Times New Roman" w:cs="Times New Roman" w:eastAsia="Times New Roman" w:hAnsi="Times New Roman"/>
          <w:sz w:val="22"/>
          <w:szCs w:val="22"/>
          <w:color w:val="auto"/>
        </w:rPr>
        <w:t xml:space="preserve">” means, at any time of determination, (a) any Subsidiary (other than a Distributor Subsidiary) having at such time either (i) total (gross) revenues for the preceding four fiscal quarter period in excess $10,000,000 or (ii) total assets, as of the last day of the preceding fiscal quarter, having a net book value in excess of $10,000,000, in each case, based upon Toro’s most recent annual or quarterly financial statements delivered to the Lenders under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and (b) any Distributor Subsidiary having total assets, as of the last day of the preceding quarter, having a net book value in excess of $10,000,000 based upon Toro’s most recent annual or quarterly financial statements delivered to the Administrative Agent under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Toro Receivables Company and each successor thereto as purchaser and borrower under the Receivables Purchase Facility shall not be Material Subsidiaries.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means September 8, 2009.</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and any successor thereto.</w:t>
      </w:r>
    </w:p>
    <w:p>
      <w:pPr>
        <w:spacing w:after="0" w:line="206" w:lineRule="exact"/>
        <w:rPr>
          <w:sz w:val="20"/>
          <w:szCs w:val="20"/>
          <w:color w:val="auto"/>
        </w:rPr>
      </w:pPr>
    </w:p>
    <w:p>
      <w:pPr>
        <w:jc w:val="both"/>
        <w:ind w:right="40" w:firstLine="45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any employee benefit plan of the type described in Section 4001(a)(3) of ERISA, to which any Borrower or any ERISA Affiliate makes or is obligated to make contributions, or during the preceding five plan years, has made or been obligated to make contributions.</w:t>
      </w:r>
    </w:p>
    <w:p>
      <w:pPr>
        <w:spacing w:after="0" w:line="174" w:lineRule="exact"/>
        <w:rPr>
          <w:sz w:val="20"/>
          <w:szCs w:val="20"/>
          <w:color w:val="auto"/>
        </w:rPr>
      </w:pPr>
    </w:p>
    <w:p>
      <w:pPr>
        <w:ind w:right="32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xml:space="preserve">” means a promissory note made by a Borrower in favor of a Lender evidencing Loans made by such Lender to such Borrower,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40" w:firstLine="45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82" w:lineRule="exact"/>
        <w:rPr>
          <w:sz w:val="20"/>
          <w:szCs w:val="20"/>
          <w:color w:val="auto"/>
        </w:rPr>
      </w:pPr>
    </w:p>
    <w:p>
      <w:pPr>
        <w:ind w:firstLine="45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 Documents</w:t>
      </w:r>
      <w:r>
        <w:rPr>
          <w:rFonts w:ascii="Times New Roman" w:cs="Times New Roman" w:eastAsia="Times New Roman" w:hAnsi="Times New Roman"/>
          <w:sz w:val="22"/>
          <w:szCs w:val="22"/>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ectPr>
          <w:pgSz w:w="11900" w:h="16875" w:orient="portrait"/>
          <w:cols w:equalWidth="0" w:num="1">
            <w:col w:w="11380"/>
          </w:cols>
          <w:pgMar w:left="240" w:top="112" w:right="279" w:bottom="0" w:gutter="0" w:footer="0" w:header="0"/>
        </w:sectPr>
      </w:pPr>
    </w:p>
    <w:bookmarkStart w:id="18" w:name="page19"/>
    <w:bookmarkEnd w:id="18"/>
    <w:p>
      <w:pPr>
        <w:ind w:right="380" w:firstLine="45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Originators</w:t>
      </w:r>
      <w:r>
        <w:rPr>
          <w:rFonts w:ascii="Times New Roman" w:cs="Times New Roman" w:eastAsia="Times New Roman" w:hAnsi="Times New Roman"/>
          <w:sz w:val="22"/>
          <w:szCs w:val="22"/>
          <w:color w:val="auto"/>
        </w:rPr>
        <w:t>” means any Borrower and/or any of its domestic Wholly-Owned Subsidiaries in their respective capacities as parties to any documents related to any Receivables Purchase Facility, as sellers or transferors of any Receivables and related security in connection with a Permitted Receivables Transfer.</w:t>
      </w:r>
    </w:p>
    <w:p>
      <w:pPr>
        <w:spacing w:after="0" w:line="174" w:lineRule="exact"/>
        <w:rPr>
          <w:sz w:val="20"/>
          <w:szCs w:val="20"/>
          <w:color w:val="auto"/>
        </w:rPr>
      </w:pPr>
    </w:p>
    <w:p>
      <w:pPr>
        <w:ind w:right="20" w:firstLine="45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174" w:lineRule="exact"/>
        <w:rPr>
          <w:sz w:val="20"/>
          <w:szCs w:val="20"/>
          <w:color w:val="auto"/>
        </w:rPr>
      </w:pPr>
    </w:p>
    <w:p>
      <w:pPr>
        <w:ind w:right="100" w:firstLine="45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Outstanding Amount</w:t>
      </w:r>
      <w:r>
        <w:rPr>
          <w:rFonts w:ascii="Times New Roman" w:cs="Times New Roman" w:eastAsia="Times New Roman" w:hAnsi="Times New Roman"/>
          <w:sz w:val="22"/>
          <w:szCs w:val="22"/>
          <w:color w:val="auto"/>
        </w:rPr>
        <w:t>” means (i) with respect to Committed Loans on any date, the Dollar Equivalent amount of the aggregate outstanding principal amount thereof after giving effect to any borrowings and prepayments or repayments of such Committed Loans occurring on such date; (ii) with respect to Swing Line Loans on any date, the aggregate outstanding principal amount thereof after giving effect to any borrowings and prepayments or repayments of such Swing Line Loans occurring on such date; and (iii)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any Borrower of Unreimbursed Amounts.</w:t>
      </w:r>
    </w:p>
    <w:p>
      <w:pPr>
        <w:spacing w:after="0" w:line="179" w:lineRule="exact"/>
        <w:rPr>
          <w:sz w:val="20"/>
          <w:szCs w:val="20"/>
          <w:color w:val="auto"/>
        </w:rPr>
      </w:pPr>
    </w:p>
    <w:p>
      <w:pPr>
        <w:ind w:right="20" w:firstLine="45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Rate</w:t>
      </w:r>
      <w:r>
        <w:rPr>
          <w:rFonts w:ascii="Times New Roman" w:cs="Times New Roman" w:eastAsia="Times New Roman" w:hAnsi="Times New Roman"/>
          <w:sz w:val="22"/>
          <w:szCs w:val="22"/>
          <w:color w:val="auto"/>
        </w:rPr>
        <w:t>” means, for any day, (a) with respect to any amount denominated in Dollars, the greater of (i) the Federal Funds Rate and (ii) an overnight rate determined by the Administrative Agent, the L/C Issuer, or the Swing Line Lender,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11.06(d)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Participating Member State</w:t>
      </w:r>
      <w:r>
        <w:rPr>
          <w:rFonts w:ascii="Times New Roman" w:cs="Times New Roman" w:eastAsia="Times New Roman" w:hAnsi="Times New Roman"/>
          <w:sz w:val="22"/>
          <w:szCs w:val="22"/>
          <w:color w:val="auto"/>
        </w:rPr>
        <w:t>” means each state so described in any EMU Legislation.</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w:t>
      </w:r>
    </w:p>
    <w:p>
      <w:pPr>
        <w:spacing w:after="0" w:line="206" w:lineRule="exact"/>
        <w:rPr>
          <w:sz w:val="20"/>
          <w:szCs w:val="20"/>
          <w:color w:val="auto"/>
        </w:rPr>
      </w:pPr>
    </w:p>
    <w:p>
      <w:pPr>
        <w:ind w:right="180" w:firstLine="45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w:t>
      </w:r>
      <w:r>
        <w:rPr>
          <w:rFonts w:ascii="Times New Roman" w:cs="Times New Roman" w:eastAsia="Times New Roman" w:hAnsi="Times New Roman"/>
          <w:sz w:val="22"/>
          <w:szCs w:val="22"/>
          <w:color w:val="auto"/>
        </w:rPr>
        <w:t>” means any “employee pension benefit plan” (as such term is defined in Section 3(2) of ERISA), other than a Multiemployer Plan, that is subject to Title IV of ERISA and is sponsored or maintained by any Borrower or any ERISA Affiliate or to which any Borrower or any ERISA Affiliate contributes or has an obligation to contribute, or in the case of a multiple employer or other plan described in Section 4064(a) of ERISA, has made contributions at any time during the immediately preceding five plan years.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80" w:firstLine="456"/>
        <w:spacing w:after="0" w:line="236" w:lineRule="auto"/>
        <w:rPr>
          <w:sz w:val="20"/>
          <w:szCs w:val="20"/>
          <w:color w:val="auto"/>
        </w:rPr>
      </w:pPr>
      <w:r>
        <w:rPr>
          <w:rFonts w:ascii="Times New Roman" w:cs="Times New Roman" w:eastAsia="Times New Roman" w:hAnsi="Times New Roman"/>
          <w:sz w:val="22"/>
          <w:szCs w:val="22"/>
          <w:u w:val="single" w:color="auto"/>
          <w:color w:val="auto"/>
        </w:rPr>
        <w:t>“Permitted Receivables Transfer</w:t>
      </w:r>
      <w:r>
        <w:rPr>
          <w:rFonts w:ascii="Times New Roman" w:cs="Times New Roman" w:eastAsia="Times New Roman" w:hAnsi="Times New Roman"/>
          <w:sz w:val="22"/>
          <w:szCs w:val="22"/>
          <w:color w:val="auto"/>
        </w:rPr>
        <w:t>” means (i) a sale or other transfer by an Originator to a SPV of Receivables for fair market value and without recourse (except for limited recourse typical of such structured finance transactions), and/or (ii) a sale or other transfer by a SPV to (a) purchasers of or other investors in such Receivables and related security or (b) any other Person (including a SPV) in a transaction in which purchasers or other investors purchase or are otherwise transferred such Receivables and related security, in the case of either (i) or (ii) above pursuant to and in accordance with the terms of the documents related to any Receivables Purchase Facility.</w:t>
      </w:r>
    </w:p>
    <w:p>
      <w:pPr>
        <w:spacing w:after="0" w:line="182" w:lineRule="exact"/>
        <w:rPr>
          <w:sz w:val="20"/>
          <w:szCs w:val="20"/>
          <w:color w:val="auto"/>
        </w:rPr>
      </w:pPr>
    </w:p>
    <w:p>
      <w:pPr>
        <w:ind w:firstLine="45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Swap Obligation</w:t>
      </w:r>
      <w:r>
        <w:rPr>
          <w:rFonts w:ascii="Times New Roman" w:cs="Times New Roman" w:eastAsia="Times New Roman" w:hAnsi="Times New Roman"/>
          <w:sz w:val="22"/>
          <w:szCs w:val="22"/>
          <w:color w:val="auto"/>
        </w:rPr>
        <w:t>” means all obligations (contingent or otherwise) of any Borrower or any Subsidiary existing or arising under Swap Contracts, provided that each of the following criteria is satisfied: (a) such obligations are (or were) entered into by such Person in the ordinary course of business for the purpose of directly mitigating risks associated with liabilities, commitments or assets held or reasonably anticipated by such Person, or changes in the value of securities issued by such Person in conjunction with a securities repurchase program not otherwise prohibited hereunder, and not for purposes of speculation or taking a “market view;” and (b) such Swap Contracts do not contain any provision (“walk-away” provision) exonerating the non-defaulting party from its obligation to make payments on outstanding transactions to the defaulting party.</w:t>
      </w:r>
    </w:p>
    <w:p>
      <w:pPr>
        <w:spacing w:after="0" w:line="184" w:lineRule="exact"/>
        <w:rPr>
          <w:sz w:val="20"/>
          <w:szCs w:val="20"/>
          <w:color w:val="auto"/>
        </w:rPr>
      </w:pPr>
    </w:p>
    <w:p>
      <w:pPr>
        <w:ind w:right="84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5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benefit plan” (as such term is defined in Section 3(3) of ERISA) established by any Borrower or, with respect to any such plan that is subject to Section 412 of the Code or Title IV of ERISA, any ERISA Affiliate.</w:t>
      </w:r>
    </w:p>
    <w:p>
      <w:pPr>
        <w:spacing w:after="0" w:line="158" w:lineRule="exact"/>
        <w:rPr>
          <w:sz w:val="20"/>
          <w:szCs w:val="20"/>
          <w:color w:val="auto"/>
        </w:rPr>
      </w:pPr>
    </w:p>
    <w:p>
      <w:pPr>
        <w:ind w:firstLine="45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w:t>
      </w:r>
      <w:r>
        <w:rPr>
          <w:rFonts w:ascii="Times New Roman" w:cs="Times New Roman" w:eastAsia="Times New Roman" w:hAnsi="Times New Roman"/>
          <w:sz w:val="22"/>
          <w:szCs w:val="22"/>
          <w:color w:val="auto"/>
        </w:rPr>
        <w:t>” shall mean, with respect to any Person, all obligations of any obligor (whether now existing or hereafter arising) under a contract for sale of goods or services by such Person or any of them, which shall include any obligation of such obligor (whether now existing or hereafter arising) to pay interest, finance charges or amounts with respect thereto, and, with respect to any of the foregoing receivables or obligations, (a) all of the interest of such Person in the goods (including returned goods) the sale of which gave rise to such receivable or obligation after the passage of title thereto to any obligor, (b) all other Liens and property subject thereto from time to time purporting to secure payment of such receivables or obligations, (c) all guarantees, insurance, letters of credit and other agreements or arrangements of whatever character from time to time supporting or securing payment of any such receivables or obligations, (d) all Records and (e) all proceeds of the foregoing.</w:t>
      </w:r>
    </w:p>
    <w:p>
      <w:pPr>
        <w:sectPr>
          <w:pgSz w:w="11900" w:h="16838" w:orient="portrait"/>
          <w:cols w:equalWidth="0" w:num="1">
            <w:col w:w="11420"/>
          </w:cols>
          <w:pgMar w:left="240" w:top="112" w:right="239" w:bottom="0" w:gutter="0" w:footer="0" w:header="0"/>
        </w:sectPr>
      </w:pPr>
    </w:p>
    <w:bookmarkStart w:id="19" w:name="page20"/>
    <w:bookmarkEnd w:id="19"/>
    <w:p>
      <w:pPr>
        <w:ind w:right="640" w:firstLine="45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 Loan Agreement</w:t>
      </w:r>
      <w:r>
        <w:rPr>
          <w:rFonts w:ascii="Times New Roman" w:cs="Times New Roman" w:eastAsia="Times New Roman" w:hAnsi="Times New Roman"/>
          <w:sz w:val="22"/>
          <w:szCs w:val="22"/>
          <w:color w:val="auto"/>
        </w:rPr>
        <w:t xml:space="preserve">” shall have the meaning set forth in the definition of “Receivables Purchase Facility”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ind w:firstLine="45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 Purchase Facility</w:t>
      </w:r>
      <w:r>
        <w:rPr>
          <w:rFonts w:ascii="Times New Roman" w:cs="Times New Roman" w:eastAsia="Times New Roman" w:hAnsi="Times New Roman"/>
          <w:sz w:val="22"/>
          <w:szCs w:val="22"/>
          <w:color w:val="auto"/>
        </w:rPr>
        <w:t>” means, collectively, (A) that certain Receivables Purchase Agreement dated as of July 9, 2003 between Toro Receivables Company, as Purchaser, Toro, as the Originator, and (B) that certain Loan Agreement dated as of July 9, 2003 (“Receivables Loan Agreement”) among Toro Receivables Company, as Borrower, Toro, as Servicer, Three Pillars Funding Corporation, as Lender, and SunTrust Capital Markets, Inc., as Administrator, each reasonably acceptable in form and substance to the Administrative Agent and the Required Lenders and each of which shall not be amended in any manner disadvantageous to the Lenders or the Originator without the prior written consent of the Required Lenders, and any replacement of or successor to either or both of the foregoing, each of which shall be reasonably acceptable in form and substance to the Administrative Agent and the Required Lenders and each of which shall not contain any terms in any manner disadvantageous to the Lenders or the Originator from the terms of the foregoing documents under (A) or (B) above without the prior written consent of the Required Lenders.</w:t>
      </w:r>
    </w:p>
    <w:p>
      <w:pPr>
        <w:spacing w:after="0" w:line="180"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means, for any Receivable, all contracts, books, records and other documents or information (including computer programs, tapes, disks, software and related property and rights) relating to such Receivable or the related obligor.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11.06(c)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Person, such Person’s Affiliates and the partners, directors, officers, employees, agents and advisors of such Person and of such Person’s Affiliates.</w:t>
      </w:r>
    </w:p>
    <w:p>
      <w:pPr>
        <w:spacing w:after="0" w:line="158"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any of the events set forth in Section 4043(c) of ERISA, other than events for which the 30 day notice period has been waived.</w:t>
      </w:r>
    </w:p>
    <w:p>
      <w:pPr>
        <w:spacing w:after="0" w:line="158" w:lineRule="exact"/>
        <w:rPr>
          <w:sz w:val="20"/>
          <w:szCs w:val="20"/>
          <w:color w:val="auto"/>
        </w:rPr>
      </w:pPr>
    </w:p>
    <w:p>
      <w:pPr>
        <w:ind w:right="400" w:firstLine="45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Request for Credit Extension</w:t>
      </w:r>
      <w:r>
        <w:rPr>
          <w:rFonts w:ascii="Times New Roman" w:cs="Times New Roman" w:eastAsia="Times New Roman" w:hAnsi="Times New Roman"/>
          <w:sz w:val="22"/>
          <w:szCs w:val="22"/>
          <w:color w:val="auto"/>
        </w:rPr>
        <w:t>” means (a) with respect to a Borrowing, conversion or continuation of Committed Loans, a Committed Loan Notice, (b) with respect to an L/C Credit Extension, a Letter of Credit Application, and (c) with respect to a Swing Line Loan, a Swing Line Loan Notice.</w:t>
      </w:r>
    </w:p>
    <w:p>
      <w:pPr>
        <w:spacing w:after="0" w:line="174" w:lineRule="exact"/>
        <w:rPr>
          <w:sz w:val="20"/>
          <w:szCs w:val="20"/>
          <w:color w:val="auto"/>
        </w:rPr>
      </w:pPr>
    </w:p>
    <w:p>
      <w:pPr>
        <w:ind w:firstLine="45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Lenders</w:t>
      </w:r>
      <w:r>
        <w:rPr>
          <w:rFonts w:ascii="Times New Roman" w:cs="Times New Roman" w:eastAsia="Times New Roman" w:hAnsi="Times New Roman"/>
          <w:sz w:val="21"/>
          <w:szCs w:val="21"/>
          <w:color w:val="auto"/>
        </w:rPr>
        <w:t xml:space="preserve">” means, as of any date of determination, Lenders having more than 50% of the Aggregate Commitments or, if the commitment of each Lender to make Loans and the obligation of the L/C Issuer to make L/C Credit Extensions have been terminated pursuant to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Lenders holding in the aggregate more than 50% of the Total Outstandings (with the aggregate amount of each Lender’s risk participation and funded participation in L/C Obligations and Swing Line Loans being deemed “held” by such Lender for purposes of this definition);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Commitment of, and the portion of the Total Outstandings held or deemed held by, any Defaulting Lender shall be excluded for purposes of making a determination of Required Lenders.</w:t>
      </w:r>
    </w:p>
    <w:p>
      <w:pPr>
        <w:spacing w:after="0" w:line="171" w:lineRule="exact"/>
        <w:rPr>
          <w:sz w:val="20"/>
          <w:szCs w:val="20"/>
          <w:color w:val="auto"/>
        </w:rPr>
      </w:pPr>
    </w:p>
    <w:p>
      <w:pPr>
        <w:ind w:right="20" w:firstLine="45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means the secretary of a Loan Party, or any other officer having substantially the same authority and responsibility; or, with respect to compliance with financial covenants, the chief financial officer or the treasurer of a Loan Party, or any other officer having substantially the same authority and responsibility.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45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Revaluation Date</w:t>
      </w:r>
      <w:r>
        <w:rPr>
          <w:rFonts w:ascii="Times New Roman" w:cs="Times New Roman" w:eastAsia="Times New Roman" w:hAnsi="Times New Roman"/>
          <w:sz w:val="22"/>
          <w:szCs w:val="22"/>
          <w:color w:val="auto"/>
        </w:rPr>
        <w:t xml:space="preserve">” means (a) with respect to any Loan, each of the following: (i) each date of a Borrowing of a Eurocurrency Rate Loan denominated in an Alternative Currency, (ii) each date of a continuation of a Eurocurrency Rate Loan denominated in an Alternative Currency pursuant to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and (iii) such additional dates as the Administrative Agent shall determine or the Required Lenders shall require.</w:t>
      </w:r>
    </w:p>
    <w:p>
      <w:pPr>
        <w:spacing w:after="0" w:line="181" w:lineRule="exact"/>
        <w:rPr>
          <w:sz w:val="20"/>
          <w:szCs w:val="20"/>
          <w:color w:val="auto"/>
        </w:rPr>
      </w:pPr>
    </w:p>
    <w:p>
      <w:pPr>
        <w:ind w:right="68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 Ratings Services, a division of The McGraw-Hill Companies, Inc. and any successor thereto.</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Same Day Funds</w:t>
      </w:r>
      <w:r>
        <w:rPr>
          <w:rFonts w:ascii="Times New Roman" w:cs="Times New Roman" w:eastAsia="Times New Roman" w:hAnsi="Times New Roman"/>
          <w:sz w:val="22"/>
          <w:szCs w:val="22"/>
          <w:color w:val="auto"/>
        </w:rPr>
        <w:t>” means (a) with respect to disbursements and payments in Dollars, immediately available funds, and</w:t>
      </w:r>
    </w:p>
    <w:p>
      <w:pPr>
        <w:spacing w:after="0" w:line="14" w:lineRule="exact"/>
        <w:rPr>
          <w:sz w:val="20"/>
          <w:szCs w:val="20"/>
          <w:color w:val="auto"/>
        </w:rPr>
      </w:pPr>
    </w:p>
    <w:p>
      <w:pPr>
        <w:ind w:right="200" w:firstLine="8"/>
        <w:spacing w:after="0" w:line="235" w:lineRule="auto"/>
        <w:tabs>
          <w:tab w:leader="none" w:pos="30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the relevant Alternative Currency.</w:t>
      </w:r>
    </w:p>
    <w:p>
      <w:pPr>
        <w:spacing w:after="0" w:line="178"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 or any Governmental Authority succeeding to any of its principal functions.</w:t>
      </w:r>
    </w:p>
    <w:p>
      <w:pPr>
        <w:spacing w:after="0" w:line="158"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Notice Currency</w:t>
      </w:r>
      <w:r>
        <w:rPr>
          <w:rFonts w:ascii="Times New Roman" w:cs="Times New Roman" w:eastAsia="Times New Roman" w:hAnsi="Times New Roman"/>
          <w:sz w:val="22"/>
          <w:szCs w:val="22"/>
          <w:color w:val="auto"/>
        </w:rPr>
        <w:t>” means at any time an Alternative Currency, other than the currency of a country that is a member of the Organization for Economic Cooperation and Development at such time located in North America or Europe.</w:t>
      </w:r>
    </w:p>
    <w:p>
      <w:pPr>
        <w:spacing w:after="0" w:line="158" w:lineRule="exact"/>
        <w:rPr>
          <w:sz w:val="20"/>
          <w:szCs w:val="20"/>
          <w:color w:val="auto"/>
        </w:rPr>
      </w:pPr>
    </w:p>
    <w:p>
      <w:pPr>
        <w:ind w:right="180" w:firstLine="45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Spot Rate</w:t>
      </w:r>
      <w:r>
        <w:rPr>
          <w:rFonts w:ascii="Times New Roman" w:cs="Times New Roman" w:eastAsia="Times New Roman" w:hAnsi="Times New Roman"/>
          <w:sz w:val="21"/>
          <w:szCs w:val="21"/>
          <w:color w:val="auto"/>
        </w:rPr>
        <w:t xml:space="preserve">”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Administrative Agent or the L/C Issuer may obtain such spot rate from another financial institution designated by the Administrative Agent or the L/C Issuer if the Person</w:t>
      </w:r>
    </w:p>
    <w:p>
      <w:pPr>
        <w:sectPr>
          <w:pgSz w:w="11900" w:h="16838" w:orient="portrait"/>
          <w:cols w:equalWidth="0" w:num="1">
            <w:col w:w="11400"/>
          </w:cols>
          <w:pgMar w:left="240" w:top="111" w:right="259" w:bottom="0" w:gutter="0" w:footer="0" w:header="0"/>
        </w:sectPr>
      </w:pPr>
    </w:p>
    <w:bookmarkStart w:id="20" w:name="page21"/>
    <w:bookmarkEnd w:id="20"/>
    <w:p>
      <w:pPr>
        <w:spacing w:after="0" w:line="1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 xml:space="preserve">acting in such capacity does not have as of the date of determination a spot buying rate for any such currency;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L/C Issuer may use such spot rate quoted on the date as of which the foreign exchange computation is made in the case of any Letter of Credit denominated in an Alternative Currency.</w:t>
      </w:r>
    </w:p>
    <w:p>
      <w:pPr>
        <w:spacing w:after="0" w:line="174" w:lineRule="exact"/>
        <w:rPr>
          <w:sz w:val="20"/>
          <w:szCs w:val="20"/>
          <w:color w:val="auto"/>
        </w:rPr>
      </w:pPr>
    </w:p>
    <w:p>
      <w:pPr>
        <w:ind w:right="94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SPV</w:t>
      </w:r>
      <w:r>
        <w:rPr>
          <w:rFonts w:ascii="Times New Roman" w:cs="Times New Roman" w:eastAsia="Times New Roman" w:hAnsi="Times New Roman"/>
          <w:sz w:val="22"/>
          <w:szCs w:val="22"/>
          <w:color w:val="auto"/>
        </w:rPr>
        <w:t>” means any special purpose entity established for the purpose of purchasing receivables in connection with a Receivables Purchase Facility.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Sterling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the lawful currency of the United Kingdom.</w:t>
      </w:r>
    </w:p>
    <w:p>
      <w:pPr>
        <w:spacing w:after="0" w:line="206" w:lineRule="exact"/>
        <w:rPr>
          <w:sz w:val="20"/>
          <w:szCs w:val="20"/>
          <w:color w:val="auto"/>
        </w:rPr>
      </w:pPr>
    </w:p>
    <w:p>
      <w:pPr>
        <w:ind w:right="60" w:firstLine="45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Toro.</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 Borrowers</w:t>
      </w:r>
      <w:r>
        <w:rPr>
          <w:rFonts w:ascii="Times New Roman" w:cs="Times New Roman" w:eastAsia="Times New Roman" w:hAnsi="Times New Roman"/>
          <w:sz w:val="22"/>
          <w:szCs w:val="22"/>
          <w:color w:val="auto"/>
        </w:rPr>
        <w:t>” means, collectively, Manufacturing, Exmark and the Additional Borrowers.</w:t>
      </w:r>
    </w:p>
    <w:p>
      <w:pPr>
        <w:spacing w:after="0" w:line="206"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Surety Instruments</w:t>
      </w:r>
      <w:r>
        <w:rPr>
          <w:rFonts w:ascii="Times New Roman" w:cs="Times New Roman" w:eastAsia="Times New Roman" w:hAnsi="Times New Roman"/>
          <w:sz w:val="21"/>
          <w:szCs w:val="21"/>
          <w:color w:val="auto"/>
        </w:rPr>
        <w:t>” means all standby letters of credit, banker’s acceptances and bank guaranties not attributable to the purchase of supplies and inventory in the ordinary course of business and shipside bonds, surety bonds and similar instruments.</w:t>
      </w:r>
    </w:p>
    <w:p>
      <w:pPr>
        <w:spacing w:after="0" w:line="135" w:lineRule="exact"/>
        <w:rPr>
          <w:sz w:val="20"/>
          <w:szCs w:val="20"/>
          <w:color w:val="auto"/>
        </w:rPr>
      </w:pPr>
    </w:p>
    <w:p>
      <w:pPr>
        <w:ind w:right="60" w:firstLine="45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Contract</w:t>
      </w:r>
      <w:r>
        <w:rPr>
          <w:rFonts w:ascii="Times New Roman" w:cs="Times New Roman" w:eastAsia="Times New Roman" w:hAnsi="Times New Roman"/>
          <w:sz w:val="22"/>
          <w:szCs w:val="22"/>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2"/>
          <w:szCs w:val="22"/>
          <w:u w:val="single" w:color="auto"/>
          <w:color w:val="auto"/>
        </w:rPr>
        <w:t>Master Agreement</w:t>
      </w:r>
      <w:r>
        <w:rPr>
          <w:rFonts w:ascii="Times New Roman" w:cs="Times New Roman" w:eastAsia="Times New Roman" w:hAnsi="Times New Roman"/>
          <w:sz w:val="22"/>
          <w:szCs w:val="22"/>
          <w:color w:val="auto"/>
        </w:rPr>
        <w:t>”), including any such obligations or liabilities under any Master Agreement.</w:t>
      </w:r>
    </w:p>
    <w:p>
      <w:pPr>
        <w:spacing w:after="0" w:line="177" w:lineRule="exact"/>
        <w:rPr>
          <w:sz w:val="20"/>
          <w:szCs w:val="20"/>
          <w:color w:val="auto"/>
        </w:rPr>
      </w:pPr>
    </w:p>
    <w:p>
      <w:pPr>
        <w:ind w:right="120" w:firstLine="45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Termination Value</w:t>
      </w:r>
      <w:r>
        <w:rPr>
          <w:rFonts w:ascii="Times New Roman" w:cs="Times New Roman" w:eastAsia="Times New Roman" w:hAnsi="Times New Roman"/>
          <w:sz w:val="22"/>
          <w:szCs w:val="22"/>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w:t>
      </w:r>
      <w:r>
        <w:rPr>
          <w:rFonts w:ascii="Times New Roman" w:cs="Times New Roman" w:eastAsia="Times New Roman" w:hAnsi="Times New Roman"/>
          <w:sz w:val="22"/>
          <w:szCs w:val="22"/>
          <w:color w:val="auto"/>
        </w:rPr>
        <w:t xml:space="preserve">” means the revolving credit facility made available by the Swing Line Lender pursuant to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Borrower</w:t>
      </w:r>
      <w:r>
        <w:rPr>
          <w:rFonts w:ascii="Times New Roman" w:cs="Times New Roman" w:eastAsia="Times New Roman" w:hAnsi="Times New Roman"/>
          <w:sz w:val="22"/>
          <w:szCs w:val="22"/>
          <w:color w:val="auto"/>
        </w:rPr>
        <w:t xml:space="preserve">” means Toro or TCC borrowing pursuant to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Borrowing</w:t>
      </w:r>
      <w:r>
        <w:rPr>
          <w:rFonts w:ascii="Times New Roman" w:cs="Times New Roman" w:eastAsia="Times New Roman" w:hAnsi="Times New Roman"/>
          <w:sz w:val="22"/>
          <w:szCs w:val="22"/>
          <w:color w:val="auto"/>
        </w:rPr>
        <w:t xml:space="preserve">” means a borrowing of a Swing Line Loan pursuant to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Lender</w:t>
      </w:r>
      <w:r>
        <w:rPr>
          <w:rFonts w:ascii="Times New Roman" w:cs="Times New Roman" w:eastAsia="Times New Roman" w:hAnsi="Times New Roman"/>
          <w:sz w:val="22"/>
          <w:szCs w:val="22"/>
          <w:color w:val="auto"/>
        </w:rPr>
        <w:t>” means Bank of America in its capacity as provider of Swing Line Loans, or any successor swing line lender hereunder.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Loan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10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Loan Notice</w:t>
      </w:r>
      <w:r>
        <w:rPr>
          <w:rFonts w:ascii="Times New Roman" w:cs="Times New Roman" w:eastAsia="Times New Roman" w:hAnsi="Times New Roman"/>
          <w:sz w:val="22"/>
          <w:szCs w:val="22"/>
          <w:color w:val="auto"/>
        </w:rPr>
        <w:t xml:space="preserve">” means a notice of a Swing Line Borrowing pursuant to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 xml:space="preserve">, which, if in writing, shall be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400"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Sublimit</w:t>
      </w:r>
      <w:r>
        <w:rPr>
          <w:rFonts w:ascii="Times New Roman" w:cs="Times New Roman" w:eastAsia="Times New Roman" w:hAnsi="Times New Roman"/>
          <w:sz w:val="22"/>
          <w:szCs w:val="22"/>
          <w:color w:val="auto"/>
        </w:rPr>
        <w:t>” means an amount equal to the lesser of (a) $20,000,000 and (b) the Aggregate Commitments. The Swing Line Sublimit is part of, and not in addition to, the Aggregate Commitments.</w:t>
      </w:r>
    </w:p>
    <w:p>
      <w:pPr>
        <w:spacing w:after="0" w:line="158" w:lineRule="exact"/>
        <w:rPr>
          <w:sz w:val="20"/>
          <w:szCs w:val="20"/>
          <w:color w:val="auto"/>
        </w:rPr>
      </w:pPr>
    </w:p>
    <w:p>
      <w:pPr>
        <w:jc w:val="both"/>
        <w:ind w:right="100" w:firstLine="45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Synthetic Lease Obligation</w:t>
      </w:r>
      <w:r>
        <w:rPr>
          <w:rFonts w:ascii="Times New Roman" w:cs="Times New Roman" w:eastAsia="Times New Roman" w:hAnsi="Times New Roman"/>
          <w:sz w:val="22"/>
          <w:szCs w:val="22"/>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81" w:lineRule="exact"/>
        <w:rPr>
          <w:sz w:val="20"/>
          <w:szCs w:val="20"/>
          <w:color w:val="auto"/>
        </w:rPr>
      </w:pPr>
    </w:p>
    <w:p>
      <w:pPr>
        <w:ind w:right="80" w:firstLine="45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Day</w:t>
      </w:r>
      <w:r>
        <w:rPr>
          <w:rFonts w:ascii="Times New Roman" w:cs="Times New Roman" w:eastAsia="Times New Roman" w:hAnsi="Times New Roman"/>
          <w:sz w:val="22"/>
          <w:szCs w:val="22"/>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17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levies, imposts, duties, deductions, withholdings, assessments, fees or other charges imposed by any Governmental Authority, including any interest, additions to tax or penalties applicable thereto.</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Outstandings</w:t>
      </w:r>
      <w:r>
        <w:rPr>
          <w:rFonts w:ascii="Times New Roman" w:cs="Times New Roman" w:eastAsia="Times New Roman" w:hAnsi="Times New Roman"/>
          <w:sz w:val="22"/>
          <w:szCs w:val="22"/>
          <w:color w:val="auto"/>
        </w:rPr>
        <w:t>” means the aggregate Outstanding Amount of all Loans and all L/C Obligations.</w:t>
      </w:r>
    </w:p>
    <w:p>
      <w:pPr>
        <w:sectPr>
          <w:pgSz w:w="11900" w:h="16853" w:orient="portrait"/>
          <w:cols w:equalWidth="0" w:num="1">
            <w:col w:w="11360"/>
          </w:cols>
          <w:pgMar w:left="240" w:top="111" w:right="299" w:bottom="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means, with respect to a Committed Loan, its character as a Base Rate Loan or a Eurocurrency Rate Loan.</w:t>
      </w:r>
    </w:p>
    <w:p>
      <w:pPr>
        <w:spacing w:after="0" w:line="207" w:lineRule="exact"/>
        <w:rPr>
          <w:sz w:val="20"/>
          <w:szCs w:val="20"/>
          <w:color w:val="auto"/>
        </w:rPr>
      </w:pPr>
    </w:p>
    <w:p>
      <w:pPr>
        <w:jc w:val="both"/>
        <w:ind w:right="280" w:firstLine="45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Unfunded Pension Liability</w:t>
      </w:r>
      <w:r>
        <w:rPr>
          <w:rFonts w:ascii="Times New Roman" w:cs="Times New Roman" w:eastAsia="Times New Roman" w:hAnsi="Times New Roman"/>
          <w:sz w:val="22"/>
          <w:szCs w:val="22"/>
          <w:color w:val="auto"/>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 the United States of America.</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Unreimbursed Amount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2.03(c)(i)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40" w:firstLine="45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Wholly-Owned Subsidiary</w:t>
      </w:r>
      <w:r>
        <w:rPr>
          <w:rFonts w:ascii="Times New Roman" w:cs="Times New Roman" w:eastAsia="Times New Roman" w:hAnsi="Times New Roman"/>
          <w:sz w:val="22"/>
          <w:szCs w:val="22"/>
          <w:color w:val="auto"/>
        </w:rPr>
        <w:t>” means any corporation, limited liability company, partnership or other business association or entity organized under the laws of the United States or other country in which Toro or any of its Subsidiaries conducts business in which (other than directors’ qualifying shares required by law) 100% of the capital stock, membership interests, partnership interests or other equity interests, as applicable, of each class having ordinary voting power, and 100% of the capital stock, membership interests, partnership interests or other equity interests, as applicable, of every other class, in each case, at the time as of which any determination is being made, is owned, beneficially and of record, by one of the Borrowers, or by one or more of the other Wholly-Owned Subsidiaries, or both.</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Yen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the lawful currency of Japan.</w:t>
      </w:r>
    </w:p>
    <w:p>
      <w:pPr>
        <w:spacing w:after="0" w:line="202" w:lineRule="exact"/>
        <w:rPr>
          <w:sz w:val="20"/>
          <w:szCs w:val="20"/>
          <w:color w:val="auto"/>
        </w:rPr>
      </w:pPr>
    </w:p>
    <w:p>
      <w:pPr>
        <w:ind w:right="500" w:firstLine="456"/>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1.02 Other Interpretive Provisions. </w:t>
      </w:r>
      <w:r>
        <w:rPr>
          <w:rFonts w:ascii="Times New Roman" w:cs="Times New Roman" w:eastAsia="Times New Roman" w:hAnsi="Times New Roman"/>
          <w:sz w:val="22"/>
          <w:szCs w:val="22"/>
          <w:color w:val="auto"/>
        </w:rPr>
        <w:t>With reference to this Agreement and each other Loan Document, unless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specified herein or in such other Loan Document:</w:t>
      </w:r>
    </w:p>
    <w:p>
      <w:pPr>
        <w:spacing w:after="0" w:line="154" w:lineRule="exact"/>
        <w:rPr>
          <w:sz w:val="20"/>
          <w:szCs w:val="20"/>
          <w:color w:val="auto"/>
        </w:rPr>
      </w:pPr>
    </w:p>
    <w:p>
      <w:pPr>
        <w:ind w:left="460" w:firstLine="443"/>
        <w:spacing w:after="0" w:line="244" w:lineRule="auto"/>
        <w:tabs>
          <w:tab w:leader="none" w:pos="1188"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21"/>
          <w:szCs w:val="21"/>
          <w:u w:val="single" w:color="auto"/>
          <w:color w:val="auto"/>
        </w:rPr>
        <w:t>include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includes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including</w:t>
      </w:r>
      <w:r>
        <w:rPr>
          <w:rFonts w:ascii="Times New Roman" w:cs="Times New Roman" w:eastAsia="Times New Roman" w:hAnsi="Times New Roman"/>
          <w:sz w:val="21"/>
          <w:szCs w:val="21"/>
          <w:color w:val="auto"/>
        </w:rPr>
        <w:t>” shall be deemed to be followed by the phrase “without limitation.” The word “</w:t>
      </w:r>
      <w:r>
        <w:rPr>
          <w:rFonts w:ascii="Times New Roman" w:cs="Times New Roman" w:eastAsia="Times New Roman" w:hAnsi="Times New Roman"/>
          <w:sz w:val="21"/>
          <w:szCs w:val="21"/>
          <w:u w:val="single" w:color="auto"/>
          <w:color w:val="auto"/>
        </w:rPr>
        <w:t>will</w:t>
      </w:r>
      <w:r>
        <w:rPr>
          <w:rFonts w:ascii="Times New Roman" w:cs="Times New Roman" w:eastAsia="Times New Roman" w:hAnsi="Times New Roman"/>
          <w:sz w:val="21"/>
          <w:szCs w:val="21"/>
          <w:color w:val="auto"/>
        </w:rPr>
        <w:t>” shall be construed to have the same meaning and effect as the word “</w:t>
      </w:r>
      <w:r>
        <w:rPr>
          <w:rFonts w:ascii="Times New Roman" w:cs="Times New Roman" w:eastAsia="Times New Roman" w:hAnsi="Times New Roman"/>
          <w:sz w:val="21"/>
          <w:szCs w:val="21"/>
          <w:u w:val="single" w:color="auto"/>
          <w:color w:val="auto"/>
        </w:rPr>
        <w:t>shall</w:t>
      </w:r>
      <w:r>
        <w:rPr>
          <w:rFonts w:ascii="Times New Roman" w:cs="Times New Roman" w:eastAsia="Times New Roman" w:hAnsi="Times New Roman"/>
          <w:sz w:val="21"/>
          <w:szCs w:val="21"/>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21"/>
          <w:szCs w:val="21"/>
          <w:u w:val="single" w:color="auto"/>
          <w:color w:val="auto"/>
        </w:rPr>
        <w:t>herein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hereof</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hereunder</w:t>
      </w:r>
      <w:r>
        <w:rPr>
          <w:rFonts w:ascii="Times New Roman" w:cs="Times New Roman" w:eastAsia="Times New Roman" w:hAnsi="Times New Roman"/>
          <w:sz w:val="21"/>
          <w:szCs w:val="21"/>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cs="Times New Roman" w:eastAsia="Times New Roman" w:hAnsi="Times New Roman"/>
          <w:sz w:val="21"/>
          <w:szCs w:val="21"/>
          <w:u w:val="single" w:color="auto"/>
          <w:color w:val="auto"/>
        </w:rPr>
        <w:t>asset</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property</w:t>
      </w:r>
      <w:r>
        <w:rPr>
          <w:rFonts w:ascii="Times New Roman" w:cs="Times New Roman" w:eastAsia="Times New Roman" w:hAnsi="Times New Roman"/>
          <w:sz w:val="21"/>
          <w:szCs w:val="21"/>
          <w:color w:val="auto"/>
        </w:rPr>
        <w:t>” shall be construed to have the same meaning and effect and to refer to any and all tangible and intangible assets and properties, including cash, securities, accounts and contract rights.</w:t>
      </w:r>
    </w:p>
    <w:p>
      <w:pPr>
        <w:spacing w:after="0" w:line="177" w:lineRule="exact"/>
        <w:rPr>
          <w:rFonts w:ascii="Times New Roman" w:cs="Times New Roman" w:eastAsia="Times New Roman" w:hAnsi="Times New Roman"/>
          <w:sz w:val="21"/>
          <w:szCs w:val="21"/>
          <w:color w:val="auto"/>
        </w:rPr>
      </w:pPr>
    </w:p>
    <w:p>
      <w:pPr>
        <w:ind w:left="460" w:right="200" w:firstLine="443"/>
        <w:spacing w:after="0" w:line="282" w:lineRule="auto"/>
        <w:tabs>
          <w:tab w:leader="none" w:pos="1204"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computation of periods of time from a specified date to a later specified date, the word “</w:t>
      </w:r>
      <w:r>
        <w:rPr>
          <w:rFonts w:ascii="Times New Roman" w:cs="Times New Roman" w:eastAsia="Times New Roman" w:hAnsi="Times New Roman"/>
          <w:sz w:val="21"/>
          <w:szCs w:val="21"/>
          <w:u w:val="single" w:color="auto"/>
          <w:color w:val="auto"/>
        </w:rPr>
        <w:t>from</w:t>
      </w:r>
      <w:r>
        <w:rPr>
          <w:rFonts w:ascii="Times New Roman" w:cs="Times New Roman" w:eastAsia="Times New Roman" w:hAnsi="Times New Roman"/>
          <w:sz w:val="21"/>
          <w:szCs w:val="21"/>
          <w:color w:val="auto"/>
        </w:rPr>
        <w:t>” means “</w:t>
      </w:r>
      <w:r>
        <w:rPr>
          <w:rFonts w:ascii="Times New Roman" w:cs="Times New Roman" w:eastAsia="Times New Roman" w:hAnsi="Times New Roman"/>
          <w:sz w:val="21"/>
          <w:szCs w:val="21"/>
          <w:u w:val="single" w:color="auto"/>
          <w:color w:val="auto"/>
        </w:rPr>
        <w:t>from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and including</w:t>
      </w:r>
      <w:r>
        <w:rPr>
          <w:rFonts w:ascii="Times New Roman" w:cs="Times New Roman" w:eastAsia="Times New Roman" w:hAnsi="Times New Roman"/>
          <w:sz w:val="21"/>
          <w:szCs w:val="21"/>
          <w:color w:val="auto"/>
        </w:rPr>
        <w:t>;” the words “</w:t>
      </w:r>
      <w:r>
        <w:rPr>
          <w:rFonts w:ascii="Times New Roman" w:cs="Times New Roman" w:eastAsia="Times New Roman" w:hAnsi="Times New Roman"/>
          <w:sz w:val="21"/>
          <w:szCs w:val="21"/>
          <w:u w:val="single" w:color="auto"/>
          <w:color w:val="auto"/>
        </w:rPr>
        <w:t>to</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until</w:t>
      </w:r>
      <w:r>
        <w:rPr>
          <w:rFonts w:ascii="Times New Roman" w:cs="Times New Roman" w:eastAsia="Times New Roman" w:hAnsi="Times New Roman"/>
          <w:sz w:val="21"/>
          <w:szCs w:val="21"/>
          <w:color w:val="auto"/>
        </w:rPr>
        <w:t>” each mean “</w:t>
      </w:r>
      <w:r>
        <w:rPr>
          <w:rFonts w:ascii="Times New Roman" w:cs="Times New Roman" w:eastAsia="Times New Roman" w:hAnsi="Times New Roman"/>
          <w:sz w:val="21"/>
          <w:szCs w:val="21"/>
          <w:u w:val="single" w:color="auto"/>
          <w:color w:val="auto"/>
        </w:rPr>
        <w:t>to but excluding</w:t>
      </w:r>
      <w:r>
        <w:rPr>
          <w:rFonts w:ascii="Times New Roman" w:cs="Times New Roman" w:eastAsia="Times New Roman" w:hAnsi="Times New Roman"/>
          <w:sz w:val="21"/>
          <w:szCs w:val="21"/>
          <w:color w:val="auto"/>
        </w:rPr>
        <w:t>;” and the word “</w:t>
      </w:r>
      <w:r>
        <w:rPr>
          <w:rFonts w:ascii="Times New Roman" w:cs="Times New Roman" w:eastAsia="Times New Roman" w:hAnsi="Times New Roman"/>
          <w:sz w:val="21"/>
          <w:szCs w:val="21"/>
          <w:u w:val="single" w:color="auto"/>
          <w:color w:val="auto"/>
        </w:rPr>
        <w:t>through</w:t>
      </w:r>
      <w:r>
        <w:rPr>
          <w:rFonts w:ascii="Times New Roman" w:cs="Times New Roman" w:eastAsia="Times New Roman" w:hAnsi="Times New Roman"/>
          <w:sz w:val="21"/>
          <w:szCs w:val="21"/>
          <w:color w:val="auto"/>
        </w:rPr>
        <w:t>” means “</w:t>
      </w:r>
      <w:r>
        <w:rPr>
          <w:rFonts w:ascii="Times New Roman" w:cs="Times New Roman" w:eastAsia="Times New Roman" w:hAnsi="Times New Roman"/>
          <w:sz w:val="21"/>
          <w:szCs w:val="21"/>
          <w:u w:val="single" w:color="auto"/>
          <w:color w:val="auto"/>
        </w:rPr>
        <w:t>to and including</w:t>
      </w:r>
      <w:r>
        <w:rPr>
          <w:rFonts w:ascii="Times New Roman" w:cs="Times New Roman" w:eastAsia="Times New Roman" w:hAnsi="Times New Roman"/>
          <w:sz w:val="21"/>
          <w:szCs w:val="21"/>
          <w:color w:val="auto"/>
        </w:rPr>
        <w:t>.”</w:t>
      </w:r>
    </w:p>
    <w:p>
      <w:pPr>
        <w:spacing w:after="0" w:line="134" w:lineRule="exact"/>
        <w:rPr>
          <w:rFonts w:ascii="Times New Roman" w:cs="Times New Roman" w:eastAsia="Times New Roman" w:hAnsi="Times New Roman"/>
          <w:sz w:val="21"/>
          <w:szCs w:val="21"/>
          <w:color w:val="auto"/>
        </w:rPr>
      </w:pPr>
    </w:p>
    <w:p>
      <w:pPr>
        <w:ind w:left="460" w:right="300" w:firstLine="443"/>
        <w:spacing w:after="0" w:line="258" w:lineRule="auto"/>
        <w:tabs>
          <w:tab w:leader="none" w:pos="119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headings herein and in the other Loan Documents are included for convenience of reference only and shall not affect the interpretation of this Agreement or any other Loan Document.</w:t>
      </w:r>
    </w:p>
    <w:p>
      <w:pPr>
        <w:spacing w:after="0" w:line="154" w:lineRule="exact"/>
        <w:rPr>
          <w:sz w:val="20"/>
          <w:szCs w:val="20"/>
          <w:color w:val="auto"/>
        </w:rPr>
      </w:pPr>
    </w:p>
    <w:p>
      <w:pPr>
        <w:ind w:right="120" w:firstLine="45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1.03 Accounting Terms. </w:t>
      </w: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All accounting terms not specifically or completely defined herein shall be construed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22"/>
          <w:szCs w:val="22"/>
          <w:u w:val="single" w:color="auto"/>
          <w:color w:val="auto"/>
        </w:rPr>
        <w:t>except</w:t>
      </w:r>
      <w:r>
        <w:rPr>
          <w:rFonts w:ascii="Times New Roman" w:cs="Times New Roman" w:eastAsia="Times New Roman" w:hAnsi="Times New Roman"/>
          <w:sz w:val="22"/>
          <w:szCs w:val="22"/>
          <w:color w:val="auto"/>
        </w:rPr>
        <w:t xml:space="preserve"> as otherwise specifically prescribed herein.</w:t>
      </w:r>
    </w:p>
    <w:p>
      <w:pPr>
        <w:spacing w:after="0" w:line="181" w:lineRule="exact"/>
        <w:rPr>
          <w:sz w:val="20"/>
          <w:szCs w:val="20"/>
          <w:color w:val="auto"/>
        </w:rPr>
      </w:pPr>
    </w:p>
    <w:p>
      <w:pPr>
        <w:ind w:right="100" w:firstLine="464"/>
        <w:spacing w:after="0" w:line="235" w:lineRule="auto"/>
        <w:tabs>
          <w:tab w:leader="none" w:pos="76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GAAP</w:t>
      </w:r>
      <w:r>
        <w:rPr>
          <w:rFonts w:ascii="Times New Roman" w:cs="Times New Roman" w:eastAsia="Times New Roman" w:hAnsi="Times New Roman"/>
          <w:sz w:val="22"/>
          <w:szCs w:val="22"/>
          <w:color w:val="auto"/>
        </w:rPr>
        <w:t xml:space="preserve">. If at any time any change in GAAP would affect the computation of any financial ratio or requirement set forth in any Loan Document, and either Toro or the Required Lenders shall so request, the Administrative Agent, the Lenders and Toro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until so amended, (i) such ratio or requirement shall continue to be computed in accordance with GAAP prior to such change therein and (ii) Toro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79" w:lineRule="exact"/>
        <w:rPr>
          <w:rFonts w:ascii="Times New Roman" w:cs="Times New Roman" w:eastAsia="Times New Roman" w:hAnsi="Times New Roman"/>
          <w:sz w:val="22"/>
          <w:szCs w:val="22"/>
          <w:color w:val="auto"/>
        </w:rPr>
      </w:pPr>
    </w:p>
    <w:p>
      <w:pPr>
        <w:ind w:left="760" w:hanging="296"/>
        <w:spacing w:after="0"/>
        <w:tabs>
          <w:tab w:leader="none" w:pos="7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herein to “fiscal year” and “fiscal quarter” refer to such fiscal periods of the Borrowers.</w:t>
      </w:r>
    </w:p>
    <w:p>
      <w:pPr>
        <w:spacing w:after="0" w:line="206" w:lineRule="exact"/>
        <w:rPr>
          <w:rFonts w:ascii="Times New Roman" w:cs="Times New Roman" w:eastAsia="Times New Roman" w:hAnsi="Times New Roman"/>
          <w:sz w:val="22"/>
          <w:szCs w:val="22"/>
          <w:color w:val="auto"/>
        </w:rPr>
      </w:pPr>
    </w:p>
    <w:p>
      <w:pPr>
        <w:ind w:left="760" w:hanging="296"/>
        <w:spacing w:after="0"/>
        <w:tabs>
          <w:tab w:leader="none" w:pos="7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Acquisition consummated on or after the Closing Date, the following shall apply:</w:t>
      </w:r>
    </w:p>
    <w:p>
      <w:pPr>
        <w:spacing w:after="0" w:line="206" w:lineRule="exact"/>
        <w:rPr>
          <w:rFonts w:ascii="Times New Roman" w:cs="Times New Roman" w:eastAsia="Times New Roman" w:hAnsi="Times New Roman"/>
          <w:sz w:val="22"/>
          <w:szCs w:val="22"/>
          <w:color w:val="auto"/>
        </w:rPr>
      </w:pPr>
    </w:p>
    <w:p>
      <w:pPr>
        <w:ind w:left="460" w:right="140" w:firstLine="443"/>
        <w:spacing w:after="0" w:line="239" w:lineRule="auto"/>
        <w:tabs>
          <w:tab w:leader="none" w:pos="1156"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period of four fiscal quarters of Toro and its Subsidiaries ending next following the date of any Acquisition, Consolidated EBIT shall include the results of operations of the Person or assets so acquired on a historical pro forma basis, and which amounts may include such adjustments as are permitted under Regulation S-X of the Securities and Exchange Commission and reasonably satisfactory to the Administrative Agent;</w:t>
      </w:r>
    </w:p>
    <w:p>
      <w:pPr>
        <w:sectPr>
          <w:pgSz w:w="11900" w:h="16838" w:orient="portrait"/>
          <w:cols w:equalWidth="0" w:num="1">
            <w:col w:w="11420"/>
          </w:cols>
          <w:pgMar w:left="240" w:top="111" w:right="239" w:bottom="0" w:gutter="0" w:footer="0" w:header="0"/>
        </w:sectPr>
      </w:pPr>
    </w:p>
    <w:bookmarkStart w:id="22" w:name="page23"/>
    <w:bookmarkEnd w:id="22"/>
    <w:p>
      <w:pPr>
        <w:ind w:left="460" w:firstLine="443"/>
        <w:spacing w:after="0" w:line="245" w:lineRule="auto"/>
        <w:tabs>
          <w:tab w:leader="none" w:pos="1216"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each period of four fiscal quarters of Toro and its Subsidiaries ending next following the date of each Acquisition, Consolidated Interest Charges shall include the results of operations of the Person or assets so acquired, which amounts shall be determined on a historical pro forma basis; provided, however, Consolidated Interest Charges shall be adjusted on a historical pro forma basis to (A) eliminate interest expense accrued during such period on any Indebtedness repaid in connection with such Acquisition and (B) include interest expense on any Indebtedness (including Indebtedness hereunder) incurred, acquired or assumed in connection with such Acquisition (“</w:t>
      </w:r>
      <w:r>
        <w:rPr>
          <w:rFonts w:ascii="Times New Roman" w:cs="Times New Roman" w:eastAsia="Times New Roman" w:hAnsi="Times New Roman"/>
          <w:sz w:val="21"/>
          <w:szCs w:val="21"/>
          <w:u w:val="single" w:color="auto"/>
          <w:color w:val="auto"/>
        </w:rPr>
        <w:t>Incremental Debt</w:t>
      </w:r>
      <w:r>
        <w:rPr>
          <w:rFonts w:ascii="Times New Roman" w:cs="Times New Roman" w:eastAsia="Times New Roman" w:hAnsi="Times New Roman"/>
          <w:sz w:val="21"/>
          <w:szCs w:val="21"/>
          <w:color w:val="auto"/>
        </w:rPr>
        <w:t>”) calculated (I) as if all such Incremental Debt had been incurred as of the first day of such four-quarter period and (II) at the following interest rates:</w:t>
      </w:r>
    </w:p>
    <w:p>
      <w:pPr>
        <w:ind w:left="460" w:right="20" w:firstLine="4"/>
        <w:spacing w:after="0" w:line="233" w:lineRule="auto"/>
        <w:tabs>
          <w:tab w:leader="none" w:pos="76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periods subsequent to the date of the Acquisition and for Incremental Debt assumed or acquired in the Acquisition and in effect prior to the date of Acquisition, at the actual rates of interest applicable thereto, and (y) for all periods prior to the actual incurrence of such Incremental Debt, equal to the rate of interest actually applicable to such Incremental Debt hereunder or under other financing documents applicable thereto as at the end of each affected period of such four fiscal quarters, as the case may be.</w:t>
      </w:r>
    </w:p>
    <w:p>
      <w:pPr>
        <w:spacing w:after="0" w:line="180" w:lineRule="exact"/>
        <w:rPr>
          <w:sz w:val="20"/>
          <w:szCs w:val="20"/>
          <w:color w:val="auto"/>
        </w:rPr>
      </w:pPr>
    </w:p>
    <w:p>
      <w:pPr>
        <w:ind w:left="760" w:hanging="296"/>
        <w:spacing w:after="0"/>
        <w:tabs>
          <w:tab w:leader="none" w:pos="7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Material Disposition consummated on or after the Closing Date:</w:t>
      </w:r>
    </w:p>
    <w:p>
      <w:pPr>
        <w:spacing w:after="0" w:line="206" w:lineRule="exact"/>
        <w:rPr>
          <w:rFonts w:ascii="Times New Roman" w:cs="Times New Roman" w:eastAsia="Times New Roman" w:hAnsi="Times New Roman"/>
          <w:sz w:val="22"/>
          <w:szCs w:val="22"/>
          <w:color w:val="auto"/>
        </w:rPr>
      </w:pPr>
    </w:p>
    <w:p>
      <w:pPr>
        <w:ind w:left="460" w:right="180" w:firstLine="443"/>
        <w:spacing w:after="0" w:line="239" w:lineRule="auto"/>
        <w:tabs>
          <w:tab w:leader="none" w:pos="1156"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period of four fiscal quarters of Toro and its Subsidiaries ending next following the date of such Material Disposition, Consolidated EBIT for such period shall be either (A) reduced by an amount equal to the Consolidated EBIT (if positive) attributable to the property that is the subject of such Material Disposition for such period or (B) increased by an amount equal to the Consolidated EBIT (if negative) attributable to such property for such period.</w:t>
      </w:r>
    </w:p>
    <w:p>
      <w:pPr>
        <w:spacing w:after="0" w:line="180" w:lineRule="exact"/>
        <w:rPr>
          <w:rFonts w:ascii="Times New Roman" w:cs="Times New Roman" w:eastAsia="Times New Roman" w:hAnsi="Times New Roman"/>
          <w:sz w:val="22"/>
          <w:szCs w:val="22"/>
          <w:color w:val="auto"/>
        </w:rPr>
      </w:pPr>
    </w:p>
    <w:p>
      <w:pPr>
        <w:ind w:left="460" w:right="80" w:firstLine="443"/>
        <w:spacing w:after="0" w:line="251" w:lineRule="auto"/>
        <w:tabs>
          <w:tab w:leader="none" w:pos="1216"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each period of four fiscal quarters of Toro and its Subsidiaries ending next following the date of such Material Disposition, Consolidated Interest Charges shall be reduced by an amount equal to the Consolidated Interest Charges incurred by the applicable Borrower or Subsidiary in connection with Indebtedness which is either (x) repaid with the proceeds received by the applicable Borrower or Subsidiary in connection with such Material Disposition or (y) assigned or transferred to, and assumed by, the Person to whom the Material Disposition is made by the applicable Borrower or Subsidiary.</w:t>
      </w:r>
    </w:p>
    <w:p>
      <w:pPr>
        <w:spacing w:after="0" w:line="169"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1"/>
          <w:szCs w:val="21"/>
          <w:color w:val="auto"/>
        </w:rPr>
        <w:t>For the purposes of this paragraph, “Material Disposition” means any Disposition, or series of related Dispositions, by Toro and its Subsidiaries of real or personal property that has a gross book value, as determined in accordance with GAAP, equal to or greater than 5% of consolidated total assets of Toro and its Subsidiaries determined as of the last day of the immediately preceding fiscal quarter of Toro, and “Disposition” means the sale, transfer, license or other disposition (including any sale and leaseback transaction) of any property by any Person, other than pursuant to or in connection with a Receivables Purchase Facility.</w:t>
      </w:r>
    </w:p>
    <w:p>
      <w:pPr>
        <w:spacing w:after="0" w:line="165" w:lineRule="exact"/>
        <w:rPr>
          <w:sz w:val="20"/>
          <w:szCs w:val="20"/>
          <w:color w:val="auto"/>
        </w:rPr>
      </w:pPr>
    </w:p>
    <w:p>
      <w:pPr>
        <w:ind w:right="60" w:firstLine="456"/>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1.04 Exchange Rates; Currency Equivalents. </w:t>
      </w:r>
      <w:r>
        <w:rPr>
          <w:rFonts w:ascii="Times New Roman" w:cs="Times New Roman" w:eastAsia="Times New Roman" w:hAnsi="Times New Roman"/>
          <w:sz w:val="22"/>
          <w:szCs w:val="22"/>
          <w:color w:val="auto"/>
        </w:rPr>
        <w:t>(a) The Administrative Agent or the L/C Issuer, as applicable, shall determine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Spot Rates as of each 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183" w:lineRule="exact"/>
        <w:rPr>
          <w:sz w:val="20"/>
          <w:szCs w:val="20"/>
          <w:color w:val="auto"/>
        </w:rPr>
      </w:pPr>
    </w:p>
    <w:p>
      <w:pPr>
        <w:ind w:right="80" w:firstLine="464"/>
        <w:spacing w:after="0" w:line="236" w:lineRule="auto"/>
        <w:tabs>
          <w:tab w:leader="none" w:pos="75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Wherever in this Agreement in connection with a Committed Borrowing, conversion, continuation or prepayment of a Eurocurrency Rate Loan or the issuance, amendment or extension of a Letter of Credit, an amount, such as a required minimum or multiple amount, is expressed in Dollars, but such Committed Borrowing, Eurocurrency Rate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78" w:lineRule="exact"/>
        <w:rPr>
          <w:sz w:val="20"/>
          <w:szCs w:val="20"/>
          <w:color w:val="auto"/>
        </w:rPr>
      </w:pPr>
    </w:p>
    <w:p>
      <w:pPr>
        <w:ind w:right="160" w:firstLine="45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1.05 Additional Alternative Currencies. </w:t>
      </w:r>
      <w:r>
        <w:rPr>
          <w:rFonts w:ascii="Times New Roman" w:cs="Times New Roman" w:eastAsia="Times New Roman" w:hAnsi="Times New Roman"/>
          <w:sz w:val="22"/>
          <w:szCs w:val="22"/>
          <w:color w:val="auto"/>
        </w:rPr>
        <w:t>(a) Toro and TCC may from time to time request that Eurocurrency Rate Loans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made in a currency other than those specifically listed in the definition of “Alternative Currency;”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requested currency is a lawful currency (other than Dollars) that is readily available and freely transferable and convertible into Dollars. In the case of any such request with respect to the making of Eurocurrency Rate Loans, such request shall be subject to the approval of the Administrative Agent and the Lenders.</w:t>
      </w:r>
    </w:p>
    <w:p>
      <w:pPr>
        <w:spacing w:after="0" w:line="181" w:lineRule="exact"/>
        <w:rPr>
          <w:sz w:val="20"/>
          <w:szCs w:val="20"/>
          <w:color w:val="auto"/>
        </w:rPr>
      </w:pPr>
    </w:p>
    <w:p>
      <w:pPr>
        <w:ind w:right="180" w:firstLine="464"/>
        <w:spacing w:after="0" w:line="238" w:lineRule="auto"/>
        <w:tabs>
          <w:tab w:leader="none" w:pos="75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request shall be made to the Administrative Agent not later than 11:00 a.m., 20 Business Days prior to the date of the desired Credit Extension (or such other time or date as may be agreed by the Administrative Agent , in its sole discretion). The Administrative Agent shall promptly notify each Lender thereof. Each Lender shall notify the Administrative Agent, not later than 11:00 a.m., ten Business Days after receipt of such request whether it consents, in its sole discretion, to the making of Eurocurrency Rate Loans in such requested currency.</w:t>
      </w:r>
    </w:p>
    <w:p>
      <w:pPr>
        <w:spacing w:after="0" w:line="177" w:lineRule="exact"/>
        <w:rPr>
          <w:rFonts w:ascii="Times New Roman" w:cs="Times New Roman" w:eastAsia="Times New Roman" w:hAnsi="Times New Roman"/>
          <w:sz w:val="22"/>
          <w:szCs w:val="22"/>
          <w:color w:val="auto"/>
        </w:rPr>
      </w:pPr>
    </w:p>
    <w:p>
      <w:pPr>
        <w:ind w:right="180" w:firstLine="464"/>
        <w:spacing w:after="0" w:line="235" w:lineRule="auto"/>
        <w:tabs>
          <w:tab w:leader="none" w:pos="73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failure by a Lender to respond to such request within the time period specified in the preceding sentence shall be deemed to be a refusal by such Lender to permit Eurocurrency Rate Loans to be made in such requested currency. If the Administrative Agent and all the Lenders consent to making Eurocurrency Rate Loans in such requested currency, the Administrative Agent shall so notify Toro and TCC and such currency shall thereupon be deemed for all purposes to be an Alternative Currency hereunder for purposes of any Committed Borrowings of Eurocurrency Rate Loans. If the Administrative Agent shall fail to obtain consent to any request for an additional currency under this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the Administrative Agent shall promptly so notify Toro and TCC.</w:t>
      </w:r>
    </w:p>
    <w:p>
      <w:pPr>
        <w:sectPr>
          <w:pgSz w:w="11900" w:h="16838" w:orient="portrait"/>
          <w:cols w:equalWidth="0" w:num="1">
            <w:col w:w="11420"/>
          </w:cols>
          <w:pgMar w:left="240" w:top="111" w:right="239" w:bottom="85" w:gutter="0" w:footer="0" w:header="0"/>
        </w:sectPr>
      </w:pPr>
    </w:p>
    <w:bookmarkStart w:id="23" w:name="page24"/>
    <w:bookmarkEnd w:id="23"/>
    <w:p>
      <w:pPr>
        <w:spacing w:after="0" w:line="41" w:lineRule="exact"/>
        <w:rPr>
          <w:sz w:val="20"/>
          <w:szCs w:val="20"/>
          <w:color w:val="auto"/>
        </w:rPr>
      </w:pPr>
    </w:p>
    <w:p>
      <w:pPr>
        <w:ind w:right="20" w:firstLine="456"/>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1.06 Change of Currency. </w:t>
      </w:r>
      <w:r>
        <w:rPr>
          <w:rFonts w:ascii="Times New Roman" w:cs="Times New Roman" w:eastAsia="Times New Roman" w:hAnsi="Times New Roman"/>
          <w:sz w:val="22"/>
          <w:szCs w:val="22"/>
          <w:color w:val="auto"/>
        </w:rPr>
        <w:t>(a) Each obligation of the Borrowers to make a payment denominated in the national currency unit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Committed Borrowing in the currency of such member state is outstanding immediately prior to such date, such replacement shall take effect, with respect to such Committed Borrowing, at the end of the then current Interest Period.</w:t>
      </w:r>
    </w:p>
    <w:p>
      <w:pPr>
        <w:spacing w:after="0" w:line="179" w:lineRule="exact"/>
        <w:rPr>
          <w:sz w:val="20"/>
          <w:szCs w:val="20"/>
          <w:color w:val="auto"/>
        </w:rPr>
      </w:pPr>
    </w:p>
    <w:p>
      <w:pPr>
        <w:jc w:val="both"/>
        <w:ind w:right="40" w:firstLine="464"/>
        <w:spacing w:after="0" w:line="244" w:lineRule="auto"/>
        <w:tabs>
          <w:tab w:leader="none" w:pos="76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73" w:lineRule="exact"/>
        <w:rPr>
          <w:rFonts w:ascii="Times New Roman" w:cs="Times New Roman" w:eastAsia="Times New Roman" w:hAnsi="Times New Roman"/>
          <w:sz w:val="22"/>
          <w:szCs w:val="22"/>
          <w:color w:val="auto"/>
        </w:rPr>
      </w:pPr>
    </w:p>
    <w:p>
      <w:pPr>
        <w:ind w:right="60" w:firstLine="464"/>
        <w:spacing w:after="0" w:line="244" w:lineRule="auto"/>
        <w:tabs>
          <w:tab w:leader="none" w:pos="75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70" w:lineRule="exact"/>
        <w:rPr>
          <w:sz w:val="20"/>
          <w:szCs w:val="20"/>
          <w:color w:val="auto"/>
        </w:rPr>
      </w:pPr>
    </w:p>
    <w:p>
      <w:pPr>
        <w:ind w:right="680" w:firstLine="456"/>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1.07 Times of Day. </w:t>
      </w:r>
      <w:r>
        <w:rPr>
          <w:rFonts w:ascii="Times New Roman" w:cs="Times New Roman" w:eastAsia="Times New Roman" w:hAnsi="Times New Roman"/>
          <w:sz w:val="22"/>
          <w:szCs w:val="22"/>
          <w:color w:val="auto"/>
        </w:rPr>
        <w:t>Unless otherwise specified, all references herein to times of day shall be references to Central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(daylight or standard, as applicable).</w:t>
      </w:r>
    </w:p>
    <w:p>
      <w:pPr>
        <w:spacing w:after="0" w:line="150" w:lineRule="exact"/>
        <w:rPr>
          <w:sz w:val="20"/>
          <w:szCs w:val="20"/>
          <w:color w:val="auto"/>
        </w:rPr>
      </w:pPr>
    </w:p>
    <w:p>
      <w:pPr>
        <w:ind w:right="20" w:firstLine="456"/>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1.08 Letter of Credit Amounts. </w:t>
      </w:r>
      <w:r>
        <w:rPr>
          <w:rFonts w:ascii="Times New Roman" w:cs="Times New Roman" w:eastAsia="Times New Roman" w:hAnsi="Times New Roman"/>
          <w:sz w:val="22"/>
          <w:szCs w:val="22"/>
          <w:color w:val="auto"/>
        </w:rPr>
        <w:t>Unless otherwise specified herein, the amount of a Letter of Credit at any time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to be the Dollar Equivalent of the stated amount of such Letter of Credit in effect at such time; provided, however,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COMMITMENTS AND CREDIT EXTENSIONS</w:t>
      </w:r>
    </w:p>
    <w:p>
      <w:pPr>
        <w:spacing w:after="0" w:line="206" w:lineRule="exact"/>
        <w:rPr>
          <w:sz w:val="20"/>
          <w:szCs w:val="20"/>
          <w:color w:val="auto"/>
        </w:rPr>
      </w:pPr>
    </w:p>
    <w:p>
      <w:pPr>
        <w:ind w:right="40" w:firstLine="456"/>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2.01 Committed Loans. </w:t>
      </w:r>
      <w:r>
        <w:rPr>
          <w:rFonts w:ascii="Times New Roman" w:cs="Times New Roman" w:eastAsia="Times New Roman" w:hAnsi="Times New Roman"/>
          <w:sz w:val="21"/>
          <w:szCs w:val="21"/>
          <w:color w:val="auto"/>
        </w:rPr>
        <w:t>Subject to the terms and conditions set forth herein, each Lender severally agrees to make loans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such loan, a “</w:t>
      </w:r>
      <w:r>
        <w:rPr>
          <w:rFonts w:ascii="Times New Roman" w:cs="Times New Roman" w:eastAsia="Times New Roman" w:hAnsi="Times New Roman"/>
          <w:sz w:val="21"/>
          <w:szCs w:val="21"/>
          <w:u w:val="single" w:color="auto"/>
          <w:color w:val="auto"/>
        </w:rPr>
        <w:t>Committed Loan</w:t>
      </w:r>
      <w:r>
        <w:rPr>
          <w:rFonts w:ascii="Times New Roman" w:cs="Times New Roman" w:eastAsia="Times New Roman" w:hAnsi="Times New Roman"/>
          <w:sz w:val="21"/>
          <w:szCs w:val="21"/>
          <w:color w:val="auto"/>
        </w:rPr>
        <w:t xml:space="preserve">”) to any of the Borrowers in Dollars or in one or more Alternative Currencies from time to time, on any Business Day during the Availability Period, in an aggregate amount not to exceed at any time outstanding the amount of such Lender’s Commitment;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after giving effect to any Committed Borrowing, (i) the Total Outstandings shall not exceed the Aggregate Commitments and (ii) the aggregate Outstanding Amount of the Committed Loans of any Lender,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such Lender’s Applicable Percentage of the Outstanding Amount of all L/C Obligations,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such Lender’s Applicable Percentage of the Outstanding Amount of all Swing Line Loans shall not exceed such Lender’s Commitment. Within the limits of each Lender’s Commitment, and subject to the other terms and conditions hereof, the Borrowers may borrow under this</w:t>
      </w:r>
    </w:p>
    <w:p>
      <w:pPr>
        <w:spacing w:after="0" w:line="1" w:lineRule="exact"/>
        <w:rPr>
          <w:sz w:val="20"/>
          <w:szCs w:val="20"/>
          <w:color w:val="auto"/>
        </w:rPr>
      </w:pPr>
    </w:p>
    <w:p>
      <w:pPr>
        <w:ind w:right="560"/>
        <w:spacing w:after="0" w:line="237" w:lineRule="auto"/>
        <w:rPr>
          <w:sz w:val="20"/>
          <w:szCs w:val="20"/>
          <w:color w:val="auto"/>
        </w:rPr>
      </w:pP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prepay under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and reborrow under this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Committed Loans may be Base Rate Loans or Eurocurrency Rate Loans, as further provided herein.</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2.02 Borrowings, Conversions and Continuations of Committed Loans.</w:t>
      </w:r>
    </w:p>
    <w:p>
      <w:pPr>
        <w:spacing w:after="0" w:line="210" w:lineRule="exact"/>
        <w:rPr>
          <w:sz w:val="20"/>
          <w:szCs w:val="20"/>
          <w:color w:val="auto"/>
        </w:rPr>
      </w:pPr>
    </w:p>
    <w:p>
      <w:pPr>
        <w:ind w:right="40" w:firstLine="464"/>
        <w:spacing w:after="0" w:line="243" w:lineRule="auto"/>
        <w:tabs>
          <w:tab w:leader="none" w:pos="750"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Committed Borrowing, each conversion of Committed Loans from one Type to the other, and each continuation of Eurocurrency Rate Loans shall be made upon Toro’s irrevocable notice to the Administrative Agent, which may be given by telephone. Each such notice must be received by the Administrative Agent not later than 11:00 a.m. (i) three Business Days prior to the requested date of any Borrowing of, conversion to or continuation of Eurocurrency Rate Loans denominated in Dollars or of any conversion of Eurocurrency Rate Loans denominated in Dollars to Base Rate Committed Loans, (ii) four Business Days (or five Business Days in the case of a Special Notice Currency) prior to the requested date of any Borrowing or continuation of Eurocurrency Rate Loans denominated in Alternative Currencies, and (iii) on the requested date of any Borrowing of Base Rate Committed Loans. Each telephonic notice by Toro pursuant to this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 xml:space="preserve"> must be confirmed promptly by delivery to the Administrative Agent of a written Committed Loan Notice, appropriately completed and signed by a Responsible Officer of Toro. Each Borrowing of, conversion to or continuation of Eurocurrency Rate Loans shall be in a principal amount of $5,000,000 or a whole multiple of $1,000,000 in excess thereof. Except as provided in </w:t>
      </w:r>
      <w:r>
        <w:rPr>
          <w:rFonts w:ascii="Times New Roman" w:cs="Times New Roman" w:eastAsia="Times New Roman" w:hAnsi="Times New Roman"/>
          <w:sz w:val="21"/>
          <w:szCs w:val="21"/>
          <w:u w:val="single" w:color="auto"/>
          <w:color w:val="auto"/>
        </w:rPr>
        <w:t>Sections 2.03(c)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2.04(c)</w:t>
      </w:r>
      <w:r>
        <w:rPr>
          <w:rFonts w:ascii="Times New Roman" w:cs="Times New Roman" w:eastAsia="Times New Roman" w:hAnsi="Times New Roman"/>
          <w:sz w:val="21"/>
          <w:szCs w:val="21"/>
          <w:color w:val="auto"/>
        </w:rPr>
        <w:t>, each Committed Borrowing of or conversion to Base Rate Committed Loans shall be in a principal amount of $500,000 or a whole multiple of $100,000 in excess thereof. Each Committed Loan Notice (whether telephonic or written) shall specify (i) whether the Borrower is requesting a Committed Borrowing, a conversion of Committed Loans from one Type to the other, or a continuation of Eurocurrency Rate Loans, (ii) the requested date of the Borrowing, conversion or continuation, as the case may be (which shall be a Business Day),</w:t>
      </w:r>
    </w:p>
    <w:p>
      <w:pPr>
        <w:spacing w:after="0" w:line="2" w:lineRule="exact"/>
        <w:rPr>
          <w:rFonts w:ascii="Times New Roman" w:cs="Times New Roman" w:eastAsia="Times New Roman" w:hAnsi="Times New Roman"/>
          <w:sz w:val="21"/>
          <w:szCs w:val="21"/>
          <w:color w:val="auto"/>
        </w:rPr>
      </w:pPr>
    </w:p>
    <w:p>
      <w:pPr>
        <w:ind w:firstLine="8"/>
        <w:spacing w:after="0" w:line="243" w:lineRule="auto"/>
        <w:tabs>
          <w:tab w:leader="none" w:pos="37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principal amount of Committed Loans to be borrowed, converted or continued, (iv) the Type of Committed Loans to be borrowed or to which existing Committed Loans are to be converted, (v) if applicable, the duration of the Interest Period with respect thereto, (vi) the currency of the Committed Loans to be borrowed, and (vi) the applicable Borrower for which the Loan is being requested. If Toro fails to specify a currency in a Committed Loan Notice requesting a Borrowing, then the Committed Loans so requested shall be made in Dollars. If Toro fails to specify a Type of Committed Loan in a Committed Loan Notice or if Toro fails to give a timely notice requesting a conversion or continuation, then the applicable Committed Loans shall be made as, or converted to, Base Rate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the case of a failure to timely request a continuation of Committed Loans denominated in an Alternative Currency, such Loans shall be continued as Eurocurrency Rate Loans in their original currency with an Interest Period of one month. Any automatic conversion to Base Rate Loans shall be effective as of the last day of the Interest</w:t>
      </w:r>
    </w:p>
    <w:p>
      <w:pPr>
        <w:sectPr>
          <w:pgSz w:w="11900" w:h="16880" w:orient="portrait"/>
          <w:cols w:equalWidth="0" w:num="1">
            <w:col w:w="11420"/>
          </w:cols>
          <w:pgMar w:left="240" w:top="108" w:right="239" w:bottom="0" w:gutter="0" w:footer="0" w:header="0"/>
        </w:sectPr>
      </w:pPr>
    </w:p>
    <w:bookmarkStart w:id="24" w:name="page25"/>
    <w:bookmarkEnd w:id="24"/>
    <w:p>
      <w:pPr>
        <w:spacing w:after="0" w:line="238" w:lineRule="auto"/>
        <w:rPr>
          <w:sz w:val="20"/>
          <w:szCs w:val="20"/>
          <w:color w:val="auto"/>
        </w:rPr>
      </w:pPr>
      <w:r>
        <w:rPr>
          <w:rFonts w:ascii="Times New Roman" w:cs="Times New Roman" w:eastAsia="Times New Roman" w:hAnsi="Times New Roman"/>
          <w:sz w:val="22"/>
          <w:szCs w:val="22"/>
          <w:color w:val="auto"/>
        </w:rPr>
        <w:t>Period then in effect with respect to the applicable Eurocurrency Rate Loans. If Toro requests a Borrowing of, conversion to, or continuation of Eurocurrency Rate Loans in any such Committed Loan Notice, but fails to specify an Interest Period, it will be deemed to have specified an Interest Period of one month. No Committed Loan may be converted into or continued as a Committed Loan denominated in a different currency, but instead must be prepaid in the original currency of such Committed Loan and reborrowed in the other currency.</w:t>
      </w:r>
    </w:p>
    <w:p>
      <w:pPr>
        <w:spacing w:after="0" w:line="178" w:lineRule="exact"/>
        <w:rPr>
          <w:sz w:val="20"/>
          <w:szCs w:val="20"/>
          <w:color w:val="auto"/>
        </w:rPr>
      </w:pPr>
    </w:p>
    <w:p>
      <w:pPr>
        <w:ind w:right="20" w:firstLine="464"/>
        <w:spacing w:after="0" w:line="243" w:lineRule="auto"/>
        <w:tabs>
          <w:tab w:leader="none" w:pos="762"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Following receipt of a Committed Loan Notice, the Administrative Agent shall promptly notify each Lender of the amount (and currency) of its Applicable Percentage of the applicable Committed Loans, and if no timely notice of a conversion or continuation is provided by Toro, the Administrative Agent shall notify each Lender of the details of any automatic conversion to Base Rate Loans or continuation of Committed Loans denominated in a currency other than Dollars, in each case as described in the preceding subsection. In the case of a Committed Borrowing, each Lender shall make the amount of its Committed Loan available to the Administrative Agent in Same Day Funds at the Administrative Agent’s Office for the applicable currency not later than 1:00 p.m., in the case of any Committed Loan denominated in Dollars, and not later than the Applicable Time specified by the Administrative Agent in the case of any Committed Loan in an Alternative Currency, in each case on the Business Day specified in the applicable Committed Loan Notice. Upon satisfaction of the applicable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(and, if such Borrowing is the initial Credit Extension,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the Administrative Agent shall make all funds so received available to the applicable Borrower identified in the Committed Loan Notice in like funds as received by the Administrative Agent either by</w:t>
      </w:r>
    </w:p>
    <w:p>
      <w:pPr>
        <w:spacing w:after="0" w:line="8" w:lineRule="exact"/>
        <w:rPr>
          <w:rFonts w:ascii="Times New Roman" w:cs="Times New Roman" w:eastAsia="Times New Roman" w:hAnsi="Times New Roman"/>
          <w:sz w:val="21"/>
          <w:szCs w:val="21"/>
          <w:color w:val="auto"/>
        </w:rPr>
      </w:pPr>
    </w:p>
    <w:p>
      <w:pPr>
        <w:ind w:right="100" w:firstLine="8"/>
        <w:spacing w:after="0" w:line="233" w:lineRule="auto"/>
        <w:tabs>
          <w:tab w:leader="none" w:pos="25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crediting the account of such Borrower on the books of Bank of America with the amount of such funds or (ii) wire transfer of such funds, in each case in accordance with instructions provided to (and reasonably acceptable to) the Administrative Agent by such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on the date the Committed Loan Notice with respect to such Borrowing denominated in Dollars is given to the Administrative Agent, there are L/C Borrowings outstanding owing by the same such applicable Borrower, then the proceeds of such Borrowing,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shall be applied to the payment in full of any such L/C Borrowings,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shall be made available to the applicable Borrower as provided above.</w:t>
      </w:r>
    </w:p>
    <w:p>
      <w:pPr>
        <w:spacing w:after="0" w:line="177" w:lineRule="exact"/>
        <w:rPr>
          <w:rFonts w:ascii="Times New Roman" w:cs="Times New Roman" w:eastAsia="Times New Roman" w:hAnsi="Times New Roman"/>
          <w:sz w:val="22"/>
          <w:szCs w:val="22"/>
          <w:color w:val="auto"/>
        </w:rPr>
      </w:pPr>
    </w:p>
    <w:p>
      <w:pPr>
        <w:ind w:right="20" w:firstLine="464"/>
        <w:spacing w:after="0" w:line="236" w:lineRule="auto"/>
        <w:tabs>
          <w:tab w:leader="none" w:pos="75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herein, a Eurocurrency Rate Loan may be continued or converted only on the last day of an Interest Period for such Eurocurrency Rate Loan. During the existence of a Default, no Loans may be requested as, converted to or continued as Eurocurrency Rate Loans (whether in Dollars or any Alternative Currency) without the consent of the Required Lenders, and the Required Lenders may demand that any or all of the then outstanding Eurocurrency Rate Loans denominated in an Alternative Currency be prepaid, or redenominated into Dollars in the amount of the Dollar Equivalent thereof, on the last day of the then current Interest Period with respect thereto.</w:t>
      </w:r>
    </w:p>
    <w:p>
      <w:pPr>
        <w:spacing w:after="0" w:line="182" w:lineRule="exact"/>
        <w:rPr>
          <w:rFonts w:ascii="Times New Roman" w:cs="Times New Roman" w:eastAsia="Times New Roman" w:hAnsi="Times New Roman"/>
          <w:sz w:val="22"/>
          <w:szCs w:val="22"/>
          <w:color w:val="auto"/>
        </w:rPr>
      </w:pPr>
    </w:p>
    <w:p>
      <w:pPr>
        <w:ind w:right="140" w:firstLine="464"/>
        <w:spacing w:after="0" w:line="239" w:lineRule="auto"/>
        <w:tabs>
          <w:tab w:leader="none" w:pos="759"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promptly notify Toro and the Lenders of the interest rate applicable to any Interest Period for Eurocurrency Rate Loans upon determination of such interest rate. At any time that Base Rate Loans are outstanding, the Administrative Agent shall notify Toro and the Lenders of any change in Bank of America’s prime rate used in determining the Base Rate promptly following the public announcement of such change.</w:t>
      </w:r>
    </w:p>
    <w:p>
      <w:pPr>
        <w:spacing w:after="0" w:line="180" w:lineRule="exact"/>
        <w:rPr>
          <w:rFonts w:ascii="Times New Roman" w:cs="Times New Roman" w:eastAsia="Times New Roman" w:hAnsi="Times New Roman"/>
          <w:sz w:val="22"/>
          <w:szCs w:val="22"/>
          <w:color w:val="auto"/>
        </w:rPr>
      </w:pPr>
    </w:p>
    <w:p>
      <w:pPr>
        <w:ind w:right="180" w:firstLine="464"/>
        <w:spacing w:after="0" w:line="244" w:lineRule="auto"/>
        <w:tabs>
          <w:tab w:leader="none" w:pos="73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all Committed Borrowings, all conversions of Committed Loans from one Type to the other, and all continuations of Committed Loans as the same Type, there shall not be more than eight Interest Periods in effect with respect to Committed Loans.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2.03 Letters of Credit.</w:t>
      </w:r>
    </w:p>
    <w:p>
      <w:pPr>
        <w:spacing w:after="0" w:line="210" w:lineRule="exact"/>
        <w:rPr>
          <w:sz w:val="20"/>
          <w:szCs w:val="20"/>
          <w:color w:val="auto"/>
        </w:rPr>
      </w:pPr>
    </w:p>
    <w:p>
      <w:pPr>
        <w:ind w:left="760" w:hanging="296"/>
        <w:spacing w:after="0"/>
        <w:tabs>
          <w:tab w:leader="none" w:pos="7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Letter of Credit Commitment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700" w:hanging="316"/>
        <w:spacing w:after="0" w:line="243" w:lineRule="auto"/>
        <w:tabs>
          <w:tab w:leader="none" w:pos="1700" w:val="left"/>
        </w:tabs>
        <w:numPr>
          <w:ilvl w:val="2"/>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terms and conditions set forth herein, (A) the L/C Issuer agrees, in reliance upon the agreements of the Lenders set forth in this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xml:space="preserve">, (1) from time to time on any Business Day during the period from the Closing Date until the Letter of Credit Expiration Date, to issue Letters of Credit denominated in Dollars for the account of either L/C Party, and to amend or extend Letters of Credit previously issued by it, in accordance with subsection (b) below, and (2) to honor drawings under the Letters of Credit; and (B) the Lenders severally agree to participate in Letters of Credit issued for the account of either L/C Party and any drawings thereunder;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after giving effect to any L/C Credit Extension with respect to any Letter of Credit, (x) the Total Outstandings shall not exceed the Aggregate Commitments, (y) the aggregate Outstanding Amount of the Committed Loans of any Lender,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such Lender’s Applicable Percentage of the Outstanding Amount of all L/C Obligations,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such Lender’s Applicable Percentage of the Outstanding Amount of all Swing Line Loans shall not exceed such Lender’s Commitment, and (z) the Outstanding Amount of the L/C Obligations shall not exceed the Letter of Credit Sublimit. Each request by an L/C Party for the issuance or amendment of a Letter of Credit shall be deemed to be a representation by such L/C Party that the L/C Credit Extension so requested complies with the conditions set forth in the provisos to the preceding sentence. Within the foregoing limits, and subject to the terms and conditions hereof, each L/C Party’s ability to obtain Letters of Credit shall be fully revolving, and accordingly each L/C Party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189" w:lineRule="exact"/>
        <w:rPr>
          <w:rFonts w:ascii="Times New Roman" w:cs="Times New Roman" w:eastAsia="Times New Roman" w:hAnsi="Times New Roman"/>
          <w:sz w:val="21"/>
          <w:szCs w:val="21"/>
          <w:color w:val="auto"/>
        </w:rPr>
      </w:pPr>
    </w:p>
    <w:p>
      <w:pPr>
        <w:ind w:left="1240" w:hanging="319"/>
        <w:spacing w:after="0"/>
        <w:tabs>
          <w:tab w:leader="none" w:pos="124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L/C Issuer shall not issue any Letter of Credit, if:</w:t>
      </w:r>
    </w:p>
    <w:p>
      <w:pPr>
        <w:spacing w:after="0" w:line="206" w:lineRule="exact"/>
        <w:rPr>
          <w:sz w:val="20"/>
          <w:szCs w:val="20"/>
          <w:color w:val="auto"/>
        </w:rPr>
      </w:pPr>
    </w:p>
    <w:p>
      <w:pPr>
        <w:ind w:left="920" w:right="140" w:firstLine="421"/>
        <w:spacing w:after="0" w:line="282" w:lineRule="auto"/>
        <w:tabs>
          <w:tab w:leader="none" w:pos="1694"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2.03(b)(iii)</w:t>
      </w:r>
      <w:r>
        <w:rPr>
          <w:rFonts w:ascii="Times New Roman" w:cs="Times New Roman" w:eastAsia="Times New Roman" w:hAnsi="Times New Roman"/>
          <w:sz w:val="21"/>
          <w:szCs w:val="21"/>
          <w:color w:val="auto"/>
        </w:rPr>
        <w:t>, the expiry date of such requested Letter of Credit would occur more than twelve months after the date of issuance or last extension, unless the Required Lenders have approved such expiry date; or</w:t>
      </w:r>
    </w:p>
    <w:p>
      <w:pPr>
        <w:sectPr>
          <w:pgSz w:w="11900" w:h="16838" w:orient="portrait"/>
          <w:cols w:equalWidth="0" w:num="1">
            <w:col w:w="11420"/>
          </w:cols>
          <w:pgMar w:left="240" w:top="111" w:right="239" w:bottom="0" w:gutter="0" w:footer="0" w:header="0"/>
        </w:sectPr>
      </w:pPr>
    </w:p>
    <w:bookmarkStart w:id="25" w:name="page26"/>
    <w:bookmarkEnd w:id="25"/>
    <w:p>
      <w:pPr>
        <w:ind w:left="460" w:right="120" w:firstLine="421"/>
        <w:spacing w:after="0" w:line="259" w:lineRule="auto"/>
        <w:tabs>
          <w:tab w:leader="none" w:pos="1222"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expiry date of such requested Letter of Credit would occur after the Letter of Credit Expiration Date, unless all the Lenders have approved such expiry date.</w:t>
      </w:r>
    </w:p>
    <w:p>
      <w:pPr>
        <w:spacing w:after="0" w:line="156" w:lineRule="exact"/>
        <w:rPr>
          <w:rFonts w:ascii="Times New Roman" w:cs="Times New Roman" w:eastAsia="Times New Roman" w:hAnsi="Times New Roman"/>
          <w:sz w:val="22"/>
          <w:szCs w:val="22"/>
          <w:color w:val="auto"/>
        </w:rPr>
      </w:pPr>
    </w:p>
    <w:p>
      <w:pPr>
        <w:ind w:left="820" w:hanging="377"/>
        <w:spacing w:after="0"/>
        <w:tabs>
          <w:tab w:leader="none" w:pos="82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L/C Issuer shall not be under any obligation to issue any Letter of Credit if:</w:t>
      </w:r>
    </w:p>
    <w:p>
      <w:pPr>
        <w:spacing w:after="0" w:line="206" w:lineRule="exact"/>
        <w:rPr>
          <w:rFonts w:ascii="Times New Roman" w:cs="Times New Roman" w:eastAsia="Times New Roman" w:hAnsi="Times New Roman"/>
          <w:sz w:val="22"/>
          <w:szCs w:val="22"/>
          <w:color w:val="auto"/>
        </w:rPr>
      </w:pPr>
    </w:p>
    <w:p>
      <w:pPr>
        <w:ind w:left="460" w:firstLine="421"/>
        <w:spacing w:after="0" w:line="235" w:lineRule="auto"/>
        <w:tabs>
          <w:tab w:leader="none" w:pos="1234"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79" w:lineRule="exact"/>
        <w:rPr>
          <w:rFonts w:ascii="Times New Roman" w:cs="Times New Roman" w:eastAsia="Times New Roman" w:hAnsi="Times New Roman"/>
          <w:sz w:val="22"/>
          <w:szCs w:val="22"/>
          <w:color w:val="auto"/>
        </w:rPr>
      </w:pPr>
    </w:p>
    <w:p>
      <w:pPr>
        <w:ind w:left="1220" w:hanging="339"/>
        <w:spacing w:after="0"/>
        <w:tabs>
          <w:tab w:leader="none" w:pos="1220"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such Letter of Credit would violate one or more policies of the L/C Issuer;</w:t>
      </w:r>
    </w:p>
    <w:p>
      <w:pPr>
        <w:spacing w:after="0" w:line="206" w:lineRule="exact"/>
        <w:rPr>
          <w:rFonts w:ascii="Times New Roman" w:cs="Times New Roman" w:eastAsia="Times New Roman" w:hAnsi="Times New Roman"/>
          <w:sz w:val="22"/>
          <w:szCs w:val="22"/>
          <w:color w:val="auto"/>
        </w:rPr>
      </w:pPr>
    </w:p>
    <w:p>
      <w:pPr>
        <w:ind w:left="460" w:right="120" w:firstLine="421"/>
        <w:spacing w:after="0" w:line="258" w:lineRule="auto"/>
        <w:tabs>
          <w:tab w:leader="none" w:pos="1222"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agreed by the Administrative Agent and the L/C Issuer, such Letter of Credit is in an initial amount less than $1,000,000;</w:t>
      </w:r>
    </w:p>
    <w:p>
      <w:pPr>
        <w:spacing w:after="0" w:line="158" w:lineRule="exact"/>
        <w:rPr>
          <w:rFonts w:ascii="Times New Roman" w:cs="Times New Roman" w:eastAsia="Times New Roman" w:hAnsi="Times New Roman"/>
          <w:sz w:val="22"/>
          <w:szCs w:val="22"/>
          <w:color w:val="auto"/>
        </w:rPr>
      </w:pPr>
    </w:p>
    <w:p>
      <w:pPr>
        <w:ind w:left="460" w:right="660" w:firstLine="421"/>
        <w:spacing w:after="0" w:line="258" w:lineRule="auto"/>
        <w:tabs>
          <w:tab w:leader="none" w:pos="1234"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agreed by the Administrative Agent and the L/C Issuer, such Letter of Credit is to be denominated in a currency other than Dollars; or</w:t>
      </w:r>
    </w:p>
    <w:p>
      <w:pPr>
        <w:spacing w:after="0" w:line="158" w:lineRule="exact"/>
        <w:rPr>
          <w:rFonts w:ascii="Times New Roman" w:cs="Times New Roman" w:eastAsia="Times New Roman" w:hAnsi="Times New Roman"/>
          <w:sz w:val="22"/>
          <w:szCs w:val="22"/>
          <w:color w:val="auto"/>
        </w:rPr>
      </w:pPr>
    </w:p>
    <w:p>
      <w:pPr>
        <w:ind w:left="460" w:right="140" w:firstLine="421"/>
        <w:spacing w:after="0" w:line="262" w:lineRule="auto"/>
        <w:tabs>
          <w:tab w:leader="none" w:pos="1210" w:val="left"/>
        </w:tabs>
        <w:numPr>
          <w:ilvl w:val="2"/>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default of any Lender’s obligations to fund under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xml:space="preserve"> exists or any Lender is at such time a Defaulting Lender hereunder, unless the L/C Issuer has entered into satisfactory arrangements with the applicable L/C Party with respect to such Letter of Credit or such Lender to eliminate the L/C Issuer’s risk with respect to such Lender.</w:t>
      </w:r>
    </w:p>
    <w:p>
      <w:pPr>
        <w:spacing w:after="0" w:line="154" w:lineRule="exact"/>
        <w:rPr>
          <w:rFonts w:ascii="Times New Roman" w:cs="Times New Roman" w:eastAsia="Times New Roman" w:hAnsi="Times New Roman"/>
          <w:sz w:val="21"/>
          <w:szCs w:val="21"/>
          <w:color w:val="auto"/>
        </w:rPr>
      </w:pPr>
    </w:p>
    <w:p>
      <w:pPr>
        <w:ind w:right="340" w:firstLine="443"/>
        <w:spacing w:after="0" w:line="258" w:lineRule="auto"/>
        <w:tabs>
          <w:tab w:leader="none" w:pos="8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L/C Issuer shall not amend any Letter of Credit if the L/C Issuer would not be permitted at such time to issue such Letter of Credit in its amended form under the terms hereof.</w:t>
      </w:r>
    </w:p>
    <w:p>
      <w:pPr>
        <w:spacing w:after="0" w:line="158" w:lineRule="exact"/>
        <w:rPr>
          <w:rFonts w:ascii="Times New Roman" w:cs="Times New Roman" w:eastAsia="Times New Roman" w:hAnsi="Times New Roman"/>
          <w:sz w:val="22"/>
          <w:szCs w:val="22"/>
          <w:color w:val="auto"/>
        </w:rPr>
      </w:pPr>
    </w:p>
    <w:p>
      <w:pPr>
        <w:ind w:right="420" w:firstLine="443"/>
        <w:spacing w:after="0" w:line="244" w:lineRule="auto"/>
        <w:tabs>
          <w:tab w:leader="none" w:pos="74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73" w:lineRule="exact"/>
        <w:rPr>
          <w:rFonts w:ascii="Times New Roman" w:cs="Times New Roman" w:eastAsia="Times New Roman" w:hAnsi="Times New Roman"/>
          <w:sz w:val="22"/>
          <w:szCs w:val="22"/>
          <w:color w:val="auto"/>
        </w:rPr>
      </w:pPr>
    </w:p>
    <w:p>
      <w:pPr>
        <w:ind w:right="40" w:firstLine="443"/>
        <w:spacing w:after="0" w:line="236" w:lineRule="auto"/>
        <w:tabs>
          <w:tab w:leader="none" w:pos="8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L/C Issuer shall act on behalf of the Lenders with respect to any Letters of Credit issued by it and the documents associated therewith, and the L/C Issuer shall have all of the benefits and immunities (A) provided to the Administrative Agent in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included the L/C Issuer with respect to such acts or omissions, and (B) as additionally provided herein with respect to the L/C Issuer.</w:t>
      </w:r>
    </w:p>
    <w:p>
      <w:pPr>
        <w:spacing w:after="0" w:line="182" w:lineRule="exact"/>
        <w:rPr>
          <w:rFonts w:ascii="Times New Roman" w:cs="Times New Roman" w:eastAsia="Times New Roman" w:hAnsi="Times New Roman"/>
          <w:sz w:val="22"/>
          <w:szCs w:val="22"/>
          <w:color w:val="auto"/>
        </w:rPr>
      </w:pPr>
    </w:p>
    <w:p>
      <w:pPr>
        <w:ind w:left="320" w:hanging="316"/>
        <w:spacing w:after="0"/>
        <w:tabs>
          <w:tab w:leader="none" w:pos="3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Procedures for Issuance and Amendment of Letters of Credit; Auto-Extension Letters of Credit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00" w:firstLine="443"/>
        <w:spacing w:after="0" w:line="244" w:lineRule="auto"/>
        <w:tabs>
          <w:tab w:leader="none" w:pos="696"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Letter of Credit shall be issued or amended, as the case may be, upon the request of Toro delivered to the L/C Issuer (with a copy to the Administrative Agent) in the form of a Letter of Credit Application, appropriately completed and signed by a Responsible Officer of Toro. Such Letter of Credit Application must be received by the L/C Issuer and the Administrative Agent not later than 11:00 a.m. at least two Business Days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w:t>
      </w:r>
    </w:p>
    <w:p>
      <w:pPr>
        <w:spacing w:after="0" w:line="4" w:lineRule="exact"/>
        <w:rPr>
          <w:rFonts w:ascii="Times New Roman" w:cs="Times New Roman" w:eastAsia="Times New Roman" w:hAnsi="Times New Roman"/>
          <w:sz w:val="21"/>
          <w:szCs w:val="21"/>
          <w:color w:val="auto"/>
        </w:rPr>
      </w:pPr>
    </w:p>
    <w:p>
      <w:pPr>
        <w:ind w:right="80"/>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 the full text of any certificate to be presented by such beneficiary in case of any drawing thereunder; (G) the applicable L/C Party for which such Letter of Credit is requested to be issued; and (H)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Toro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180" w:lineRule="exact"/>
        <w:rPr>
          <w:rFonts w:ascii="Times New Roman" w:cs="Times New Roman" w:eastAsia="Times New Roman" w:hAnsi="Times New Roman"/>
          <w:sz w:val="21"/>
          <w:szCs w:val="21"/>
          <w:color w:val="auto"/>
        </w:rPr>
      </w:pPr>
    </w:p>
    <w:p>
      <w:pPr>
        <w:ind w:firstLine="443"/>
        <w:spacing w:after="0" w:line="246" w:lineRule="auto"/>
        <w:tabs>
          <w:tab w:leader="none" w:pos="756"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Promptly after receipt of any Letter of Credit Application, the L/C Issuer will confirm with the Administrative Agent (by telephone or in writing) that the Administrative Agent has received a copy of such Letter of Credit Application from Toro and, if not, the L/C Issuer will provide the Administrative Agent with a copy thereof. Unless the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21"/>
          <w:szCs w:val="21"/>
          <w:u w:val="single" w:color="auto"/>
          <w:color w:val="auto"/>
        </w:rPr>
        <w:t>Article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shall not then be satisfied, then, subject to the terms and conditions hereof, the L/C Issuer shall, on the requested date, issue a Letter of Credit for the account of the applicable L/C Party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w:t>
      </w:r>
    </w:p>
    <w:p>
      <w:pPr>
        <w:sectPr>
          <w:pgSz w:w="11900" w:h="16838" w:orient="portrait"/>
          <w:cols w:equalWidth="0" w:num="1">
            <w:col w:w="10960"/>
          </w:cols>
          <w:pgMar w:left="700" w:top="111" w:right="239" w:bottom="0" w:gutter="0" w:footer="0" w:header="0"/>
        </w:sectPr>
      </w:pPr>
    </w:p>
    <w:bookmarkStart w:id="26" w:name="page27"/>
    <w:bookmarkEnd w:id="26"/>
    <w:p>
      <w:pPr>
        <w:spacing w:after="0" w:line="71"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22"/>
          <w:szCs w:val="22"/>
          <w:color w:val="auto"/>
        </w:rPr>
        <w:t xml:space="preserve">Issuer a risk participation in such Letter of Credit in an amount equal to the product of such Lender’s Applicable Percentage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the amount of such Letter of Credit.</w:t>
      </w:r>
    </w:p>
    <w:p>
      <w:pPr>
        <w:spacing w:after="0" w:line="157" w:lineRule="exact"/>
        <w:rPr>
          <w:sz w:val="20"/>
          <w:szCs w:val="20"/>
          <w:color w:val="auto"/>
        </w:rPr>
      </w:pPr>
    </w:p>
    <w:p>
      <w:pPr>
        <w:ind w:right="20" w:firstLine="443"/>
        <w:spacing w:after="0" w:line="232" w:lineRule="auto"/>
        <w:tabs>
          <w:tab w:leader="none" w:pos="816"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Toro so requests in any applicable Letter of Credit Application, the L/C Issuer may, in its sole and absolute discretion, agree to issue a Letter of Credit that has automatic extension provisions (each, an “</w:t>
      </w:r>
      <w:r>
        <w:rPr>
          <w:rFonts w:ascii="Times New Roman" w:cs="Times New Roman" w:eastAsia="Times New Roman" w:hAnsi="Times New Roman"/>
          <w:sz w:val="22"/>
          <w:szCs w:val="22"/>
          <w:u w:val="single" w:color="auto"/>
          <w:color w:val="auto"/>
        </w:rPr>
        <w:t>Auto-Extension Letter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2"/>
          <w:szCs w:val="22"/>
          <w:u w:val="single" w:color="auto"/>
          <w:color w:val="auto"/>
        </w:rPr>
        <w:t>Non-Extension Notice Date</w:t>
      </w:r>
      <w:r>
        <w:rPr>
          <w:rFonts w:ascii="Times New Roman" w:cs="Times New Roman" w:eastAsia="Times New Roman" w:hAnsi="Times New Roman"/>
          <w:sz w:val="22"/>
          <w:szCs w:val="22"/>
          <w:color w:val="auto"/>
        </w:rPr>
        <w:t xml:space="preserve">”) in each such twelve-month period to be agreed upon at the time such Letter of Credit is issued. Unless otherwise directed by the L/C Issuer, neither Toro nor the applicable L/C Party shall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 xml:space="preserve"> or otherwise), or (B) it has received notice (which may be by telephone or in writing) on or before the day that is five Business Days before the Non-Extension Notice Date (1) from the Administrative Agent that the Required Lenders have elected not to permit such extension or (2) from the Administrative Agent, any Lender or any Loan Party that one or more of the applicable conditions specified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is not then satisfied, and in each such case directing the L/C Issuer not to permit such extension.</w:t>
      </w:r>
    </w:p>
    <w:p>
      <w:pPr>
        <w:spacing w:after="0" w:line="191" w:lineRule="exact"/>
        <w:rPr>
          <w:rFonts w:ascii="Times New Roman" w:cs="Times New Roman" w:eastAsia="Times New Roman" w:hAnsi="Times New Roman"/>
          <w:sz w:val="22"/>
          <w:szCs w:val="22"/>
          <w:color w:val="auto"/>
        </w:rPr>
      </w:pPr>
    </w:p>
    <w:p>
      <w:pPr>
        <w:ind w:firstLine="443"/>
        <w:spacing w:after="0" w:line="244" w:lineRule="auto"/>
        <w:tabs>
          <w:tab w:leader="none" w:pos="80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its delivery of any Letter of Credit or any amendment to a Letter of Credit to an advising bank with respect thereto or to the beneficiary thereof, the L/C Issuer will also deliver to the applicable L/C Party and the Administrative Agent a true and complete copy of such Letter of Credit or amendment.</w:t>
      </w:r>
    </w:p>
    <w:p>
      <w:pPr>
        <w:spacing w:after="0" w:line="173" w:lineRule="exact"/>
        <w:rPr>
          <w:rFonts w:ascii="Times New Roman" w:cs="Times New Roman" w:eastAsia="Times New Roman" w:hAnsi="Times New Roman"/>
          <w:sz w:val="22"/>
          <w:szCs w:val="22"/>
          <w:color w:val="auto"/>
        </w:rPr>
      </w:pPr>
    </w:p>
    <w:p>
      <w:pPr>
        <w:ind w:left="300" w:hanging="296"/>
        <w:spacing w:after="0"/>
        <w:tabs>
          <w:tab w:leader="none" w:pos="3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Drawings and Reimbursements; Funding of Participations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60" w:firstLine="443"/>
        <w:spacing w:after="0" w:line="245" w:lineRule="auto"/>
        <w:tabs>
          <w:tab w:leader="none" w:pos="696"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receipt from the beneficiary of any Letter of Credit of any notice of a drawing under such Letter of Credit, the L/C Issuer shall notify the applicable L/C Party and the Administrative Agent thereof. Not later than 11:00 a.m. on the date of any payment by the L/C Issuer under a Letter of Credit (each such date, an “</w:t>
      </w:r>
      <w:r>
        <w:rPr>
          <w:rFonts w:ascii="Times New Roman" w:cs="Times New Roman" w:eastAsia="Times New Roman" w:hAnsi="Times New Roman"/>
          <w:sz w:val="21"/>
          <w:szCs w:val="21"/>
          <w:u w:val="single" w:color="auto"/>
          <w:color w:val="auto"/>
        </w:rPr>
        <w:t>Honor Date</w:t>
      </w:r>
      <w:r>
        <w:rPr>
          <w:rFonts w:ascii="Times New Roman" w:cs="Times New Roman" w:eastAsia="Times New Roman" w:hAnsi="Times New Roman"/>
          <w:sz w:val="21"/>
          <w:szCs w:val="21"/>
          <w:color w:val="auto"/>
        </w:rPr>
        <w:t>”), the applicable L/C Party shall reimburse the L/C Issuer through the Administrative Agent in an amount equal to the amount of such drawing. If the applicable L/C Party fails to so reimburse the L/C Issuer by such time, the Administrative Agent shall promptly notify each Lender of the Honor Date, the amount of the unreimbursed drawing (the “</w:t>
      </w:r>
      <w:r>
        <w:rPr>
          <w:rFonts w:ascii="Times New Roman" w:cs="Times New Roman" w:eastAsia="Times New Roman" w:hAnsi="Times New Roman"/>
          <w:sz w:val="21"/>
          <w:szCs w:val="21"/>
          <w:u w:val="single" w:color="auto"/>
          <w:color w:val="auto"/>
        </w:rPr>
        <w:t>Unreimbursed Amount</w:t>
      </w:r>
      <w:r>
        <w:rPr>
          <w:rFonts w:ascii="Times New Roman" w:cs="Times New Roman" w:eastAsia="Times New Roman" w:hAnsi="Times New Roman"/>
          <w:sz w:val="21"/>
          <w:szCs w:val="21"/>
          <w:color w:val="auto"/>
        </w:rPr>
        <w:t xml:space="preserve">”), and the amount of such Lender’s Applicable Percentage thereof. In such event, the applicable L/C Party shall be deemed to have requested a Committed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for the principal amount of Base Rate Loans, but subject to the amount of the unutilized portion of the Aggregate Commitments and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(other than the delivery of a Committed Loan Notice). Any notice given by the L/C Issuer or the Administrative Agent pursuant to this </w:t>
      </w:r>
      <w:r>
        <w:rPr>
          <w:rFonts w:ascii="Times New Roman" w:cs="Times New Roman" w:eastAsia="Times New Roman" w:hAnsi="Times New Roman"/>
          <w:sz w:val="21"/>
          <w:szCs w:val="21"/>
          <w:u w:val="single" w:color="auto"/>
          <w:color w:val="auto"/>
        </w:rPr>
        <w:t>Section 2.03(c)(i)</w:t>
      </w:r>
      <w:r>
        <w:rPr>
          <w:rFonts w:ascii="Times New Roman" w:cs="Times New Roman" w:eastAsia="Times New Roman" w:hAnsi="Times New Roman"/>
          <w:sz w:val="21"/>
          <w:szCs w:val="21"/>
          <w:color w:val="auto"/>
        </w:rPr>
        <w:t xml:space="preserve"> may be given by telephone if immediately confirmed in writing;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lack of such an immediate confirmation shall not affect the conclusiveness or binding effect of such notice.</w:t>
      </w:r>
    </w:p>
    <w:p>
      <w:pPr>
        <w:spacing w:after="0" w:line="171" w:lineRule="exact"/>
        <w:rPr>
          <w:rFonts w:ascii="Times New Roman" w:cs="Times New Roman" w:eastAsia="Times New Roman" w:hAnsi="Times New Roman"/>
          <w:sz w:val="21"/>
          <w:szCs w:val="21"/>
          <w:color w:val="auto"/>
        </w:rPr>
      </w:pPr>
    </w:p>
    <w:p>
      <w:pPr>
        <w:ind w:firstLine="443"/>
        <w:spacing w:after="0" w:line="236" w:lineRule="auto"/>
        <w:tabs>
          <w:tab w:leader="none" w:pos="756"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shall upon any notice pursuant to </w:t>
      </w:r>
      <w:r>
        <w:rPr>
          <w:rFonts w:ascii="Times New Roman" w:cs="Times New Roman" w:eastAsia="Times New Roman" w:hAnsi="Times New Roman"/>
          <w:sz w:val="22"/>
          <w:szCs w:val="22"/>
          <w:u w:val="single" w:color="auto"/>
          <w:color w:val="auto"/>
        </w:rPr>
        <w:t>Section 2.03(c)(i)</w:t>
      </w:r>
      <w:r>
        <w:rPr>
          <w:rFonts w:ascii="Times New Roman" w:cs="Times New Roman" w:eastAsia="Times New Roman" w:hAnsi="Times New Roman"/>
          <w:sz w:val="22"/>
          <w:szCs w:val="22"/>
          <w:color w:val="auto"/>
        </w:rPr>
        <w:t xml:space="preserve"> make funds available to the Administrative Agent for the account of the L/C Issuer, in Dollars, at the Administrative Agent’s Office for Dollar-denominated payments in an amount equal to its Applicable Percentage of the Unreimbursed Amount not later than 1:00 p.m. on the Business Day specified in such notice by the Administrative Agent, whereupon, subject to the provisions of </w:t>
      </w:r>
      <w:r>
        <w:rPr>
          <w:rFonts w:ascii="Times New Roman" w:cs="Times New Roman" w:eastAsia="Times New Roman" w:hAnsi="Times New Roman"/>
          <w:sz w:val="22"/>
          <w:szCs w:val="22"/>
          <w:u w:val="single" w:color="auto"/>
          <w:color w:val="auto"/>
        </w:rPr>
        <w:t>Section 2.03(c)(iii)</w:t>
      </w:r>
      <w:r>
        <w:rPr>
          <w:rFonts w:ascii="Times New Roman" w:cs="Times New Roman" w:eastAsia="Times New Roman" w:hAnsi="Times New Roman"/>
          <w:sz w:val="22"/>
          <w:szCs w:val="22"/>
          <w:color w:val="auto"/>
        </w:rPr>
        <w:t>, each Lender that so makes funds available shall be deemed to have made a Base Rate Committed Loan to the applicable L/C Party in such amount. The Administrative Agent shall remit the funds so received to the L/C Issuer in Dollars.</w:t>
      </w:r>
    </w:p>
    <w:p>
      <w:pPr>
        <w:spacing w:after="0" w:line="182" w:lineRule="exact"/>
        <w:rPr>
          <w:rFonts w:ascii="Times New Roman" w:cs="Times New Roman" w:eastAsia="Times New Roman" w:hAnsi="Times New Roman"/>
          <w:sz w:val="22"/>
          <w:szCs w:val="22"/>
          <w:color w:val="auto"/>
        </w:rPr>
      </w:pPr>
    </w:p>
    <w:p>
      <w:pPr>
        <w:ind w:firstLine="443"/>
        <w:spacing w:after="0" w:line="235" w:lineRule="auto"/>
        <w:tabs>
          <w:tab w:leader="none" w:pos="812"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Unreimbursed Amount that is not fully refinanced by a Committed Borrowing of Base Rate Loans because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cannot be satisfied or for any other reason, the applicable L/C Party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L/C Issuer pursuant to </w:t>
      </w:r>
      <w:r>
        <w:rPr>
          <w:rFonts w:ascii="Times New Roman" w:cs="Times New Roman" w:eastAsia="Times New Roman" w:hAnsi="Times New Roman"/>
          <w:sz w:val="22"/>
          <w:szCs w:val="22"/>
          <w:u w:val="single" w:color="auto"/>
          <w:color w:val="auto"/>
        </w:rPr>
        <w:t>Section 2.03(c)(ii)</w:t>
      </w:r>
      <w:r>
        <w:rPr>
          <w:rFonts w:ascii="Times New Roman" w:cs="Times New Roman" w:eastAsia="Times New Roman" w:hAnsi="Times New Roman"/>
          <w:sz w:val="22"/>
          <w:szCs w:val="22"/>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right="200" w:firstLine="443"/>
        <w:spacing w:after="0" w:line="244" w:lineRule="auto"/>
        <w:tabs>
          <w:tab w:leader="none" w:pos="80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Until each Lender funds its Committed Loan or L/C Advance pursuant to this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xml:space="preserve"> to reimburse the L/C Issuer for any amount drawn under any Letter of Credit, interest in respect of such Lender’s Applicable Percentage of such amount shall be solely for the account of the L/C Issuer.</w:t>
      </w:r>
    </w:p>
    <w:p>
      <w:pPr>
        <w:spacing w:after="0" w:line="173" w:lineRule="exact"/>
        <w:rPr>
          <w:rFonts w:ascii="Times New Roman" w:cs="Times New Roman" w:eastAsia="Times New Roman" w:hAnsi="Times New Roman"/>
          <w:sz w:val="22"/>
          <w:szCs w:val="22"/>
          <w:color w:val="auto"/>
        </w:rPr>
      </w:pPr>
    </w:p>
    <w:p>
      <w:pPr>
        <w:ind w:right="20" w:firstLine="443"/>
        <w:spacing w:after="0" w:line="246" w:lineRule="auto"/>
        <w:tabs>
          <w:tab w:leader="none" w:pos="744"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Lender’s obligation to make Committed Loans or L/C Advances to reimburse the L/C Issuer for amounts drawn under Letters of Credit, as contemplated by this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xml:space="preserve">, shall be absolute and unconditional and shall not be affected by any circumstance, including (A) any setoff, counterclaim, recoupment, defense or other right which such Lender may have against the L/C Issuer, either L/C Party, any Subsidiary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each Lender’s obligation to make Committed Loans pursuant to this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xml:space="preserve"> is subject to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(other than delivery by an L/C Party of a Committed Loan Notice). No such making of an L/C Advance shall relieve or otherwise impair the obligation of the applicable L/C Party to reimburse the L/C Issuer for the amount of any payment made by the L/C Issuer under any Letter of Credit, together with interest as provided herein.</w:t>
      </w:r>
    </w:p>
    <w:p>
      <w:pPr>
        <w:sectPr>
          <w:pgSz w:w="11900" w:h="16910" w:orient="portrait"/>
          <w:cols w:equalWidth="0" w:num="1">
            <w:col w:w="10940"/>
          </w:cols>
          <w:pgMar w:left="700" w:top="111" w:right="259" w:bottom="0" w:gutter="0" w:footer="0" w:header="0"/>
        </w:sectPr>
      </w:pPr>
    </w:p>
    <w:bookmarkStart w:id="27" w:name="page28"/>
    <w:bookmarkEnd w:id="27"/>
    <w:p>
      <w:pPr>
        <w:ind w:left="460" w:right="80" w:firstLine="443"/>
        <w:spacing w:after="0" w:line="236" w:lineRule="auto"/>
        <w:tabs>
          <w:tab w:leader="none" w:pos="1264"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fails to make available to the Administrative Agent for the account of the L/C Issuer any amount required to be paid by such Lender pursuant to the foregoing provisions of this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xml:space="preserve"> by the time specified in </w:t>
      </w:r>
      <w:r>
        <w:rPr>
          <w:rFonts w:ascii="Times New Roman" w:cs="Times New Roman" w:eastAsia="Times New Roman" w:hAnsi="Times New Roman"/>
          <w:sz w:val="22"/>
          <w:szCs w:val="22"/>
          <w:u w:val="single" w:color="auto"/>
          <w:color w:val="auto"/>
        </w:rPr>
        <w:t>Section 2.03(c)(ii)</w:t>
      </w:r>
      <w:r>
        <w:rPr>
          <w:rFonts w:ascii="Times New Roman" w:cs="Times New Roman" w:eastAsia="Times New Roman" w:hAnsi="Times New Roman"/>
          <w:sz w:val="22"/>
          <w:szCs w:val="22"/>
          <w:color w:val="auto"/>
        </w:rPr>
        <w: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A certificate of the L/C Issuer submitted to any Lender (through the Administrative Agent) with respect to any amounts owing under this clause (vi) shall be conclusive absent manifest error.</w:t>
      </w:r>
    </w:p>
    <w:p>
      <w:pPr>
        <w:spacing w:after="0" w:line="176" w:lineRule="exact"/>
        <w:rPr>
          <w:rFonts w:ascii="Times New Roman" w:cs="Times New Roman" w:eastAsia="Times New Roman" w:hAnsi="Times New Roman"/>
          <w:sz w:val="22"/>
          <w:szCs w:val="22"/>
          <w:color w:val="auto"/>
        </w:rPr>
      </w:pPr>
    </w:p>
    <w:p>
      <w:pPr>
        <w:ind w:left="780" w:hanging="316"/>
        <w:spacing w:after="0"/>
        <w:tabs>
          <w:tab w:leader="none" w:pos="7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 of Participations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460" w:right="400" w:firstLine="443"/>
        <w:spacing w:after="0" w:line="248" w:lineRule="auto"/>
        <w:tabs>
          <w:tab w:leader="none" w:pos="1144"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any time after the L/C Issuer has made a payment under any Letter of Credit and has received from any Lender such Lender’s L/C Advance in respect of such payment in accordance with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if the Administrative Agent receives for the account of the L/C Issuer any payment in respect of the related Unreimbursed Amount or interest thereon (whether directly from the applicable L/C Party or otherwise, including proceeds of Cash Collateral applied thereto by the Administrative Agent), the Administrative Agent will distribute to such Lender its Applicable Percentage thereof (appropriately adjusted, in the case of interest payments, to reflect the period of time during which such Lender’s L/C Advance was outstanding) in Dollars and in the same funds as those received by the Administrative Agent.</w:t>
      </w:r>
    </w:p>
    <w:p>
      <w:pPr>
        <w:spacing w:after="0" w:line="171" w:lineRule="exact"/>
        <w:rPr>
          <w:rFonts w:ascii="Times New Roman" w:cs="Times New Roman" w:eastAsia="Times New Roman" w:hAnsi="Times New Roman"/>
          <w:sz w:val="21"/>
          <w:szCs w:val="21"/>
          <w:color w:val="auto"/>
        </w:rPr>
      </w:pPr>
    </w:p>
    <w:p>
      <w:pPr>
        <w:ind w:left="460" w:right="60" w:firstLine="443"/>
        <w:spacing w:after="0" w:line="235" w:lineRule="auto"/>
        <w:tabs>
          <w:tab w:leader="none" w:pos="1216"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payment received by the Administrative Agent for the account of the L/C Issuer pursuant to </w:t>
      </w:r>
      <w:r>
        <w:rPr>
          <w:rFonts w:ascii="Times New Roman" w:cs="Times New Roman" w:eastAsia="Times New Roman" w:hAnsi="Times New Roman"/>
          <w:sz w:val="22"/>
          <w:szCs w:val="22"/>
          <w:u w:val="single" w:color="auto"/>
          <w:color w:val="auto"/>
        </w:rPr>
        <w:t>Section 2.03(c)(i)</w:t>
      </w:r>
      <w:r>
        <w:rPr>
          <w:rFonts w:ascii="Times New Roman" w:cs="Times New Roman" w:eastAsia="Times New Roman" w:hAnsi="Times New Roman"/>
          <w:sz w:val="22"/>
          <w:szCs w:val="22"/>
          <w:color w:val="auto"/>
        </w:rPr>
        <w:t xml:space="preserve"> is required to be returned under any of the circumstances described in </w:t>
      </w:r>
      <w:r>
        <w:rPr>
          <w:rFonts w:ascii="Times New Roman" w:cs="Times New Roman" w:eastAsia="Times New Roman" w:hAnsi="Times New Roman"/>
          <w:sz w:val="22"/>
          <w:szCs w:val="22"/>
          <w:u w:val="single" w:color="auto"/>
          <w:color w:val="auto"/>
        </w:rPr>
        <w:t>Section 11.05</w:t>
      </w:r>
      <w:r>
        <w:rPr>
          <w:rFonts w:ascii="Times New Roman" w:cs="Times New Roman" w:eastAsia="Times New Roman" w:hAnsi="Times New Roman"/>
          <w:sz w:val="22"/>
          <w:szCs w:val="22"/>
          <w:color w:val="auto"/>
        </w:rPr>
        <w:t xml:space="preserve"> (including pursuant to any settlement entered into by the L/C Issuer in its discretion), each Lender shall pay to the Administrative Agent for the account of the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83" w:lineRule="exact"/>
        <w:rPr>
          <w:rFonts w:ascii="Times New Roman" w:cs="Times New Roman" w:eastAsia="Times New Roman" w:hAnsi="Times New Roman"/>
          <w:sz w:val="22"/>
          <w:szCs w:val="22"/>
          <w:color w:val="auto"/>
        </w:rPr>
      </w:pPr>
    </w:p>
    <w:p>
      <w:pPr>
        <w:jc w:val="both"/>
        <w:ind w:right="60" w:firstLine="464"/>
        <w:spacing w:after="0" w:line="244" w:lineRule="auto"/>
        <w:tabs>
          <w:tab w:leader="none" w:pos="75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Absolute</w:t>
      </w:r>
      <w:r>
        <w:rPr>
          <w:rFonts w:ascii="Times New Roman" w:cs="Times New Roman" w:eastAsia="Times New Roman" w:hAnsi="Times New Roman"/>
          <w:sz w:val="22"/>
          <w:szCs w:val="22"/>
          <w:color w:val="auto"/>
        </w:rPr>
        <w:t>. The obligation of each L/C Party to reimburse the L/C Issuer for each drawing under each Letter of Credit issued for its account and to repay each related L/C Borrowing shall be absolute, unconditional and irrevocable, and shall be paid strictly in accordance with the terms of this Agreement under all circumstances, including the following:</w:t>
      </w:r>
    </w:p>
    <w:p>
      <w:pPr>
        <w:spacing w:after="0" w:line="173" w:lineRule="exact"/>
        <w:rPr>
          <w:rFonts w:ascii="Times New Roman" w:cs="Times New Roman" w:eastAsia="Times New Roman" w:hAnsi="Times New Roman"/>
          <w:sz w:val="22"/>
          <w:szCs w:val="22"/>
          <w:color w:val="auto"/>
        </w:rPr>
      </w:pPr>
    </w:p>
    <w:p>
      <w:pPr>
        <w:ind w:left="1160" w:hanging="257"/>
        <w:spacing w:after="0"/>
        <w:tabs>
          <w:tab w:leader="none" w:pos="116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such Letter of Credit, this Agreement, or any other Loan Document;</w:t>
      </w:r>
    </w:p>
    <w:p>
      <w:pPr>
        <w:spacing w:after="0" w:line="206" w:lineRule="exact"/>
        <w:rPr>
          <w:rFonts w:ascii="Times New Roman" w:cs="Times New Roman" w:eastAsia="Times New Roman" w:hAnsi="Times New Roman"/>
          <w:sz w:val="22"/>
          <w:szCs w:val="22"/>
          <w:color w:val="auto"/>
        </w:rPr>
      </w:pPr>
    </w:p>
    <w:p>
      <w:pPr>
        <w:ind w:left="460" w:right="140" w:firstLine="443"/>
        <w:spacing w:after="0" w:line="238" w:lineRule="auto"/>
        <w:tabs>
          <w:tab w:leader="none" w:pos="1216"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counterclaim, setoff, defense or other right that either L/C Party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77" w:lineRule="exact"/>
        <w:rPr>
          <w:rFonts w:ascii="Times New Roman" w:cs="Times New Roman" w:eastAsia="Times New Roman" w:hAnsi="Times New Roman"/>
          <w:sz w:val="22"/>
          <w:szCs w:val="22"/>
          <w:color w:val="auto"/>
        </w:rPr>
      </w:pPr>
    </w:p>
    <w:p>
      <w:pPr>
        <w:ind w:left="460" w:right="80" w:firstLine="443"/>
        <w:spacing w:after="0" w:line="262" w:lineRule="auto"/>
        <w:tabs>
          <w:tab w:leader="none" w:pos="1276"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54" w:lineRule="exact"/>
        <w:rPr>
          <w:rFonts w:ascii="Times New Roman" w:cs="Times New Roman" w:eastAsia="Times New Roman" w:hAnsi="Times New Roman"/>
          <w:sz w:val="21"/>
          <w:szCs w:val="21"/>
          <w:color w:val="auto"/>
        </w:rPr>
      </w:pPr>
    </w:p>
    <w:p>
      <w:pPr>
        <w:ind w:left="460" w:right="140" w:firstLine="443"/>
        <w:spacing w:after="0" w:line="238" w:lineRule="auto"/>
        <w:tabs>
          <w:tab w:leader="none" w:pos="126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77" w:lineRule="exact"/>
        <w:rPr>
          <w:rFonts w:ascii="Times New Roman" w:cs="Times New Roman" w:eastAsia="Times New Roman" w:hAnsi="Times New Roman"/>
          <w:sz w:val="22"/>
          <w:szCs w:val="22"/>
          <w:color w:val="auto"/>
        </w:rPr>
      </w:pPr>
    </w:p>
    <w:p>
      <w:pPr>
        <w:ind w:left="460" w:right="140" w:firstLine="443"/>
        <w:spacing w:after="0" w:line="282" w:lineRule="auto"/>
        <w:tabs>
          <w:tab w:leader="none" w:pos="1204"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circumstance or happening whatsoever, whether or not similar to any of the foregoing, including any other circumstance that might otherwise constitute a defense available to, or a discharge of, the L/C Parties or any Subsidiary.</w:t>
      </w:r>
    </w:p>
    <w:p>
      <w:pPr>
        <w:spacing w:after="0" w:line="135" w:lineRule="exact"/>
        <w:rPr>
          <w:sz w:val="20"/>
          <w:szCs w:val="20"/>
          <w:color w:val="auto"/>
        </w:rPr>
      </w:pPr>
    </w:p>
    <w:p>
      <w:pPr>
        <w:ind w:firstLine="456"/>
        <w:spacing w:after="0" w:line="239" w:lineRule="auto"/>
        <w:rPr>
          <w:sz w:val="20"/>
          <w:szCs w:val="20"/>
          <w:color w:val="auto"/>
        </w:rPr>
      </w:pPr>
      <w:r>
        <w:rPr>
          <w:rFonts w:ascii="Times New Roman" w:cs="Times New Roman" w:eastAsia="Times New Roman" w:hAnsi="Times New Roman"/>
          <w:sz w:val="22"/>
          <w:szCs w:val="22"/>
          <w:color w:val="auto"/>
        </w:rPr>
        <w:t>The applicable L/C Party shall promptly examine a copy of each Letter of Credit and each amendment thereto that is delivered to it and, in the event of any claim of noncompliance with Toro’s instructions or other irregularity, the applicable L/C Party will immediately notify the L/C Issuer. The applicable L/C Party shall be conclusively deemed to have waived any such claim against the L/C Issuer and its correspondents unless such notice is given as aforesaid.</w:t>
      </w:r>
    </w:p>
    <w:p>
      <w:pPr>
        <w:spacing w:after="0" w:line="181" w:lineRule="exact"/>
        <w:rPr>
          <w:sz w:val="20"/>
          <w:szCs w:val="20"/>
          <w:color w:val="auto"/>
        </w:rPr>
      </w:pPr>
    </w:p>
    <w:p>
      <w:pPr>
        <w:ind w:firstLine="464"/>
        <w:spacing w:after="0" w:line="245" w:lineRule="auto"/>
        <w:tabs>
          <w:tab w:leader="none" w:pos="72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Role of L/C Issuer</w:t>
      </w:r>
      <w:r>
        <w:rPr>
          <w:rFonts w:ascii="Times New Roman" w:cs="Times New Roman" w:eastAsia="Times New Roman" w:hAnsi="Times New Roman"/>
          <w:sz w:val="21"/>
          <w:szCs w:val="21"/>
          <w:color w:val="auto"/>
        </w:rPr>
        <w:t xml:space="preserve">. Each Lender and each L/C Party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Each L/C Party hereby assumes all risks of the acts or omissions of any beneficiary or transferee with respect to its use of any Letter of Credit;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this assumption is not intended to, and shall not, preclude the applicable L/C Party from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(v) of </w:t>
      </w:r>
      <w:r>
        <w:rPr>
          <w:rFonts w:ascii="Times New Roman" w:cs="Times New Roman" w:eastAsia="Times New Roman" w:hAnsi="Times New Roman"/>
          <w:sz w:val="21"/>
          <w:szCs w:val="21"/>
          <w:u w:val="single" w:color="auto"/>
          <w:color w:val="auto"/>
        </w:rPr>
        <w:t>Section 2.03(e)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anything in such</w:t>
      </w:r>
    </w:p>
    <w:p>
      <w:pPr>
        <w:sectPr>
          <w:pgSz w:w="11900" w:h="16838" w:orient="portrait"/>
          <w:cols w:equalWidth="0" w:num="1">
            <w:col w:w="11420"/>
          </w:cols>
          <w:pgMar w:left="240" w:top="111" w:right="239" w:bottom="0" w:gutter="0" w:footer="0" w:header="0"/>
        </w:sectPr>
      </w:pPr>
    </w:p>
    <w:bookmarkStart w:id="28" w:name="page29"/>
    <w:bookmarkEnd w:id="28"/>
    <w:p>
      <w:pPr>
        <w:spacing w:after="0" w:line="3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clauses to the contrary notwithstanding, the applicable L/C Party may have a claim against the L/C Issuer, and the L/C Issuer may be liable to the applicable L/C Party, to the extent, but only to the extent, of any direct, as opposed to consequential or exemplary, damages suffered by the applicable L/C Party which such L/C Party proves were caused by the L/C Issuer’s willful misconduct or gross negligence or the L/C Issuer’s willful failure to pay under any Letter of Credit issued for the account of such L/C/ Party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81" w:lineRule="exact"/>
        <w:rPr>
          <w:sz w:val="20"/>
          <w:szCs w:val="20"/>
          <w:color w:val="auto"/>
        </w:rPr>
      </w:pPr>
    </w:p>
    <w:p>
      <w:pPr>
        <w:ind w:left="460" w:right="280" w:firstLine="4"/>
        <w:spacing w:after="0" w:line="239" w:lineRule="auto"/>
        <w:tabs>
          <w:tab w:leader="none" w:pos="76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(i) Upon the request of the Administrative Agent, (A) if the L/C Issuer has honored any full or partial drawing request under any Letter of Credit and such drawing has resulted in an L/C Borrowing, or (B) if, as of the Letter of Credit Expiration Date, any L/C Obligation for any reason remains outstanding, the L/C Parties shall, in each case, immediately Cash Collateralize the then Outstanding Amount of all L/C Obligations.</w:t>
      </w:r>
    </w:p>
    <w:p>
      <w:pPr>
        <w:spacing w:after="0" w:line="180" w:lineRule="exact"/>
        <w:rPr>
          <w:rFonts w:ascii="Times New Roman" w:cs="Times New Roman" w:eastAsia="Times New Roman" w:hAnsi="Times New Roman"/>
          <w:sz w:val="22"/>
          <w:szCs w:val="22"/>
          <w:color w:val="auto"/>
        </w:rPr>
      </w:pPr>
    </w:p>
    <w:p>
      <w:pPr>
        <w:ind w:left="460" w:right="60" w:firstLine="443"/>
        <w:spacing w:after="0" w:line="239" w:lineRule="auto"/>
        <w:tabs>
          <w:tab w:leader="none" w:pos="1216"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if the Administrative Agent notifies Toro at any time that the Outstanding Amount of all L/C Obligations at such time exceeds the Letter of Credit Sublimit then in effect, then, within two Business Days after receipt of such notice, the L/C Parties shall Cash Collateralize the L/C Obligations in an amount equal to the amount by which the Outstanding Amount of all L/C Obligations exceeds the Letter of Credit Sublimit.</w:t>
      </w:r>
    </w:p>
    <w:p>
      <w:pPr>
        <w:spacing w:after="0" w:line="180" w:lineRule="exact"/>
        <w:rPr>
          <w:rFonts w:ascii="Times New Roman" w:cs="Times New Roman" w:eastAsia="Times New Roman" w:hAnsi="Times New Roman"/>
          <w:sz w:val="22"/>
          <w:szCs w:val="22"/>
          <w:color w:val="auto"/>
        </w:rPr>
      </w:pPr>
    </w:p>
    <w:p>
      <w:pPr>
        <w:ind w:left="460" w:right="100" w:firstLine="443"/>
        <w:spacing w:after="0" w:line="258" w:lineRule="auto"/>
        <w:tabs>
          <w:tab w:leader="none" w:pos="1272"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at any time and from time to time after the initial deposit of Cash Collateral, request that additional Cash Collateral be provided in order to protect against the results of exchange rate fluctuations.</w:t>
      </w:r>
    </w:p>
    <w:p>
      <w:pPr>
        <w:spacing w:after="0" w:line="158" w:lineRule="exact"/>
        <w:rPr>
          <w:rFonts w:ascii="Times New Roman" w:cs="Times New Roman" w:eastAsia="Times New Roman" w:hAnsi="Times New Roman"/>
          <w:sz w:val="22"/>
          <w:szCs w:val="22"/>
          <w:color w:val="auto"/>
        </w:rPr>
      </w:pPr>
    </w:p>
    <w:p>
      <w:pPr>
        <w:ind w:left="460" w:right="20" w:firstLine="443"/>
        <w:spacing w:after="0" w:line="235" w:lineRule="auto"/>
        <w:tabs>
          <w:tab w:leader="none" w:pos="126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Sections 2.05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8.02(c)</w:t>
      </w:r>
      <w:r>
        <w:rPr>
          <w:rFonts w:ascii="Times New Roman" w:cs="Times New Roman" w:eastAsia="Times New Roman" w:hAnsi="Times New Roman"/>
          <w:sz w:val="22"/>
          <w:szCs w:val="22"/>
          <w:color w:val="auto"/>
        </w:rPr>
        <w:t xml:space="preserve"> set forth certain additional requirements to deliver Cash Collateral hereunder. For purposes of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8.02(c)</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Cash Collateralize</w:t>
      </w:r>
      <w:r>
        <w:rPr>
          <w:rFonts w:ascii="Times New Roman" w:cs="Times New Roman" w:eastAsia="Times New Roman" w:hAnsi="Times New Roman"/>
          <w:sz w:val="22"/>
          <w:szCs w:val="22"/>
          <w:color w:val="auto"/>
        </w:rPr>
        <w:t>” means to pledge and deposit with or deliver to the Administrative Agent, for the benefit of the L/C Issuer and the Lenders, as collateral for the L/C Obligations, cash or deposit account balances pursuant to documentation in form and substance satisfactory to the Administrative Agent and the L/C Issuer (which documents are hereby consented to by the Lenders). Each L/C Party hereby grants to the Administrative Agent, for the benefit of the L/C Issuer and the Lenders, a security interest in all such cash, deposit accounts and all balances therein and all proceeds of the foregoing. Cash Collateral shall be maintained in blocked, non-interest bearing deposit accounts at Bank of America.</w:t>
      </w:r>
    </w:p>
    <w:p>
      <w:pPr>
        <w:spacing w:after="0" w:line="179" w:lineRule="exact"/>
        <w:rPr>
          <w:rFonts w:ascii="Times New Roman" w:cs="Times New Roman" w:eastAsia="Times New Roman" w:hAnsi="Times New Roman"/>
          <w:sz w:val="22"/>
          <w:szCs w:val="22"/>
          <w:color w:val="auto"/>
        </w:rPr>
      </w:pPr>
    </w:p>
    <w:p>
      <w:pPr>
        <w:ind w:right="220" w:firstLine="464"/>
        <w:spacing w:after="0" w:line="244" w:lineRule="auto"/>
        <w:tabs>
          <w:tab w:leader="none" w:pos="76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Applicability of ISP and UCP</w:t>
      </w:r>
      <w:r>
        <w:rPr>
          <w:rFonts w:ascii="Times New Roman" w:cs="Times New Roman" w:eastAsia="Times New Roman" w:hAnsi="Times New Roman"/>
          <w:sz w:val="22"/>
          <w:szCs w:val="22"/>
          <w:color w:val="auto"/>
        </w:rPr>
        <w:t>. Unless otherwise expressly agreed by the L/C Issuer and Toro or the applicable L/C Party when a Letter of Credit is issued (including any such agreement applicable to an Existing Letter of Credit), the rules of the ISP shall apply to each standby Letter of Credit.</w:t>
      </w:r>
    </w:p>
    <w:p>
      <w:pPr>
        <w:spacing w:after="0" w:line="173" w:lineRule="exact"/>
        <w:rPr>
          <w:rFonts w:ascii="Times New Roman" w:cs="Times New Roman" w:eastAsia="Times New Roman" w:hAnsi="Times New Roman"/>
          <w:sz w:val="22"/>
          <w:szCs w:val="22"/>
          <w:color w:val="auto"/>
        </w:rPr>
      </w:pPr>
    </w:p>
    <w:p>
      <w:pPr>
        <w:ind w:firstLine="464"/>
        <w:spacing w:after="0" w:line="234" w:lineRule="auto"/>
        <w:tabs>
          <w:tab w:leader="none" w:pos="71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 Fees</w:t>
      </w:r>
      <w:r>
        <w:rPr>
          <w:rFonts w:ascii="Times New Roman" w:cs="Times New Roman" w:eastAsia="Times New Roman" w:hAnsi="Times New Roman"/>
          <w:sz w:val="22"/>
          <w:szCs w:val="22"/>
          <w:color w:val="auto"/>
        </w:rPr>
        <w:t>. The L/C Parties shall pay to the Administrative Agent for the account of each Lender in accordance with its Applicable Percentage, in Dollars, a Letter of Credit fee (the “</w:t>
      </w:r>
      <w:r>
        <w:rPr>
          <w:rFonts w:ascii="Times New Roman" w:cs="Times New Roman" w:eastAsia="Times New Roman" w:hAnsi="Times New Roman"/>
          <w:sz w:val="22"/>
          <w:szCs w:val="22"/>
          <w:u w:val="single" w:color="auto"/>
          <w:color w:val="auto"/>
        </w:rPr>
        <w:t>Letter of Credit Fee</w:t>
      </w:r>
      <w:r>
        <w:rPr>
          <w:rFonts w:ascii="Times New Roman" w:cs="Times New Roman" w:eastAsia="Times New Roman" w:hAnsi="Times New Roman"/>
          <w:sz w:val="22"/>
          <w:szCs w:val="22"/>
          <w:color w:val="auto"/>
        </w:rPr>
        <w:t xml:space="preserve">”) for each Letter of Credit equal to the Applicable Rate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the Dollar Equivalent of the daily amount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Letter of Credit Fees shall be (i) computed on a quarterly basis in arrears and (ii)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while any Event of Default exists, all Letter of Credit Fees shall accrue at the Default Rate.</w:t>
      </w:r>
    </w:p>
    <w:p>
      <w:pPr>
        <w:spacing w:after="0" w:line="176" w:lineRule="exact"/>
        <w:rPr>
          <w:rFonts w:ascii="Times New Roman" w:cs="Times New Roman" w:eastAsia="Times New Roman" w:hAnsi="Times New Roman"/>
          <w:sz w:val="22"/>
          <w:szCs w:val="22"/>
          <w:color w:val="auto"/>
        </w:rPr>
      </w:pPr>
    </w:p>
    <w:p>
      <w:pPr>
        <w:ind w:firstLine="464"/>
        <w:spacing w:after="0" w:line="234" w:lineRule="auto"/>
        <w:tabs>
          <w:tab w:leader="none" w:pos="71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Fronting Fee and Documentary and Processing Charges Payable to L/C Issuer</w:t>
      </w:r>
      <w:r>
        <w:rPr>
          <w:rFonts w:ascii="Times New Roman" w:cs="Times New Roman" w:eastAsia="Times New Roman" w:hAnsi="Times New Roman"/>
          <w:sz w:val="22"/>
          <w:szCs w:val="22"/>
          <w:color w:val="auto"/>
        </w:rPr>
        <w:t xml:space="preserve">. The L/C Parties shall pay directly to the L/C Issuer for its own account, in Dollars, a fronting fee with respect to each Letter of Credit, at the rate per annum specified in the Fee Letter, computed on the Dollar Equivalent of the daily amount available to be drawn under such Letter of Credit on a quarterly basis in arrears, and due and payable on the first Business Day after the end of each March, June, September and December,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In addition, the L/C Parties shall pay directly to the L/C Issuer for its own account, in Dollars,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80" w:lineRule="exact"/>
        <w:rPr>
          <w:rFonts w:ascii="Times New Roman" w:cs="Times New Roman" w:eastAsia="Times New Roman" w:hAnsi="Times New Roman"/>
          <w:sz w:val="22"/>
          <w:szCs w:val="22"/>
          <w:color w:val="auto"/>
        </w:rPr>
      </w:pPr>
    </w:p>
    <w:p>
      <w:pPr>
        <w:ind w:right="840" w:firstLine="464"/>
        <w:spacing w:after="0" w:line="258" w:lineRule="auto"/>
        <w:tabs>
          <w:tab w:leader="none" w:pos="76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 with Issuer Documents</w:t>
      </w:r>
      <w:r>
        <w:rPr>
          <w:rFonts w:ascii="Times New Roman" w:cs="Times New Roman" w:eastAsia="Times New Roman" w:hAnsi="Times New Roman"/>
          <w:sz w:val="22"/>
          <w:szCs w:val="22"/>
          <w:color w:val="auto"/>
        </w:rPr>
        <w:t>. In the event of any conflict between the terms hereof and the terms of any Issuer Document, the terms hereof shall control.</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2.04 Swing Line Loans.</w:t>
      </w:r>
    </w:p>
    <w:p>
      <w:pPr>
        <w:spacing w:after="0" w:line="210" w:lineRule="exact"/>
        <w:rPr>
          <w:sz w:val="20"/>
          <w:szCs w:val="20"/>
          <w:color w:val="auto"/>
        </w:rPr>
      </w:pPr>
    </w:p>
    <w:p>
      <w:pPr>
        <w:ind w:right="120" w:firstLine="464"/>
        <w:spacing w:after="0" w:line="255" w:lineRule="auto"/>
        <w:tabs>
          <w:tab w:leader="none" w:pos="75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The Swing Line</w:t>
      </w:r>
      <w:r>
        <w:rPr>
          <w:rFonts w:ascii="Times New Roman" w:cs="Times New Roman" w:eastAsia="Times New Roman" w:hAnsi="Times New Roman"/>
          <w:sz w:val="21"/>
          <w:szCs w:val="21"/>
          <w:color w:val="auto"/>
        </w:rPr>
        <w:t xml:space="preserve">. Subject to the terms and conditions set forth herein, the Swing Line Lender agrees, in reliance upon the agreements of the other Lenders set forth in this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to make loans in Dollars (each such loan, a “</w:t>
      </w:r>
      <w:r>
        <w:rPr>
          <w:rFonts w:ascii="Times New Roman" w:cs="Times New Roman" w:eastAsia="Times New Roman" w:hAnsi="Times New Roman"/>
          <w:sz w:val="21"/>
          <w:szCs w:val="21"/>
          <w:u w:val="single" w:color="auto"/>
          <w:color w:val="auto"/>
        </w:rPr>
        <w:t>Swing Line Loan</w:t>
      </w:r>
      <w:r>
        <w:rPr>
          <w:rFonts w:ascii="Times New Roman" w:cs="Times New Roman" w:eastAsia="Times New Roman" w:hAnsi="Times New Roman"/>
          <w:sz w:val="21"/>
          <w:szCs w:val="21"/>
          <w:color w:val="auto"/>
        </w:rPr>
        <w:t>”) to a Swing Line Borrower from time to time on any Business Day during the Availability Period in an aggregate amount not to exceed at any time outstanding the amount of the Swing Line Sublimit, notwithstanding the fact that such Swing Line Loans, when</w:t>
      </w:r>
    </w:p>
    <w:p>
      <w:pPr>
        <w:sectPr>
          <w:pgSz w:w="11900" w:h="16870" w:orient="portrait"/>
          <w:cols w:equalWidth="0" w:num="1">
            <w:col w:w="11420"/>
          </w:cols>
          <w:pgMar w:left="240" w:top="111" w:right="239" w:bottom="0" w:gutter="0" w:footer="0" w:header="0"/>
        </w:sectPr>
      </w:pPr>
    </w:p>
    <w:bookmarkStart w:id="29" w:name="page30"/>
    <w:bookmarkEnd w:id="29"/>
    <w:p>
      <w:pPr>
        <w:ind w:right="60"/>
        <w:spacing w:after="0" w:line="245" w:lineRule="auto"/>
        <w:rPr>
          <w:sz w:val="20"/>
          <w:szCs w:val="20"/>
          <w:color w:val="auto"/>
        </w:rPr>
      </w:pPr>
      <w:r>
        <w:rPr>
          <w:rFonts w:ascii="Times New Roman" w:cs="Times New Roman" w:eastAsia="Times New Roman" w:hAnsi="Times New Roman"/>
          <w:sz w:val="21"/>
          <w:szCs w:val="21"/>
          <w:color w:val="auto"/>
        </w:rPr>
        <w:t xml:space="preserve">aggregated with the Applicable Percentage of the Outstanding Amount of Committed Loans and L/C Obligations of the Lender acting as Swing Line Lender, may exceed the amount of such Lender’s Commitment;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after giving effect to any Swing Line Loan, (i) the Total Outstandings shall not exceed the Aggregate Commitments, and (ii) the aggregate Outstanding Amount of the Committed Loans of any Lender,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such Lender’s Applicable Percentage of the Outstanding Amount of all L/C Obligations,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such Lender’s Applicable Percentage of the Outstanding Amount of all Swing Line Loans shall not exceed such Lender’s Commitment,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neither Swing Line Borrower shall use the proceeds of any Swing Line Loan to refinance any outstanding Swing Line Loan. Within the foregoing limits, and subject to the other terms and conditions hereof, either Swing Line Borrower may borrow under this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prepay under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xml:space="preserve">, and reborrow under this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Each Swing Line Loan shall bear interest at a per annum rate quoted to Toro by the Swing Line Lender on the date any Swing Line Loan shall be requested. Immediately upon the making of a Swing Line Loan, each Lender shall be deemed to, and hereby irrevocably and unconditionally agrees to, purchase from the Swing Line Lender a risk participation in such Swing Line Loan in an amount equal to the product of such Lender’s Applicable Percentage </w:t>
      </w:r>
      <w:r>
        <w:rPr>
          <w:rFonts w:ascii="Times New Roman" w:cs="Times New Roman" w:eastAsia="Times New Roman" w:hAnsi="Times New Roman"/>
          <w:sz w:val="21"/>
          <w:szCs w:val="21"/>
          <w:u w:val="single" w:color="auto"/>
          <w:color w:val="auto"/>
        </w:rPr>
        <w:t>times</w:t>
      </w:r>
      <w:r>
        <w:rPr>
          <w:rFonts w:ascii="Times New Roman" w:cs="Times New Roman" w:eastAsia="Times New Roman" w:hAnsi="Times New Roman"/>
          <w:sz w:val="21"/>
          <w:szCs w:val="21"/>
          <w:color w:val="auto"/>
        </w:rPr>
        <w:t xml:space="preserve"> the amount of such Swing Line Loan.</w:t>
      </w:r>
    </w:p>
    <w:p>
      <w:pPr>
        <w:spacing w:after="0" w:line="176" w:lineRule="exact"/>
        <w:rPr>
          <w:sz w:val="20"/>
          <w:szCs w:val="20"/>
          <w:color w:val="auto"/>
        </w:rPr>
      </w:pPr>
    </w:p>
    <w:p>
      <w:pPr>
        <w:ind w:right="40" w:firstLine="464"/>
        <w:spacing w:after="0" w:line="244" w:lineRule="auto"/>
        <w:tabs>
          <w:tab w:leader="none" w:pos="762"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Borrowing Procedures</w:t>
      </w:r>
      <w:r>
        <w:rPr>
          <w:rFonts w:ascii="Times New Roman" w:cs="Times New Roman" w:eastAsia="Times New Roman" w:hAnsi="Times New Roman"/>
          <w:sz w:val="21"/>
          <w:szCs w:val="21"/>
          <w:color w:val="auto"/>
        </w:rPr>
        <w:t xml:space="preserve">. Each Swing Line Borrowing shall be made upon the irrevocable notice by Toro to the Swing Line Lender and the Administrative Agent, which may be given by telephone. Each such notice must be received by the Swing Line Lender and the Administrative Agent not later than 1:00 p.m. on the requested borrowing date, and shall specify (i) the amount to be borrowed, which shall be a minimum of $500,000, (ii) the requested borrowing date, which shall be a Business Day, and (iii) the applicable Swing Line Borrower. Each such telephonic notice must be confirmed promptly by delivery to the Swing Line Lender and the Administrative Agent of a written Swing Line Loan Notice, appropriately completed and signed by a Responsible Officer of Toro.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2:00 p.m. on the date of the proposed Swing Line Borrowing (A) directing the Swing Line Lender not to make such Swing Line Loan as a result of the limitations set forth in the proviso to the first sentence of </w:t>
      </w:r>
      <w:r>
        <w:rPr>
          <w:rFonts w:ascii="Times New Roman" w:cs="Times New Roman" w:eastAsia="Times New Roman" w:hAnsi="Times New Roman"/>
          <w:sz w:val="21"/>
          <w:szCs w:val="21"/>
          <w:u w:val="single" w:color="auto"/>
          <w:color w:val="auto"/>
        </w:rPr>
        <w:t>Section 2.04(a)</w:t>
      </w:r>
      <w:r>
        <w:rPr>
          <w:rFonts w:ascii="Times New Roman" w:cs="Times New Roman" w:eastAsia="Times New Roman" w:hAnsi="Times New Roman"/>
          <w:sz w:val="21"/>
          <w:szCs w:val="21"/>
          <w:color w:val="auto"/>
        </w:rPr>
        <w:t xml:space="preserve">, or (B) that one or more of the applicable conditions specified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applicable Swing Line Borrower at its office by crediting the account of the Swing Line Borrower on the books of the Swing Line Lender in Same Day Funds.</w:t>
      </w:r>
    </w:p>
    <w:p>
      <w:pPr>
        <w:spacing w:after="0" w:line="177" w:lineRule="exact"/>
        <w:rPr>
          <w:rFonts w:ascii="Times New Roman" w:cs="Times New Roman" w:eastAsia="Times New Roman" w:hAnsi="Times New Roman"/>
          <w:sz w:val="21"/>
          <w:szCs w:val="21"/>
          <w:color w:val="auto"/>
        </w:rPr>
      </w:pPr>
    </w:p>
    <w:p>
      <w:pPr>
        <w:ind w:left="760" w:hanging="296"/>
        <w:spacing w:after="0"/>
        <w:tabs>
          <w:tab w:leader="none" w:pos="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Refinancing of Swing Line Loans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460" w:right="80" w:firstLine="443"/>
        <w:spacing w:after="0" w:line="233" w:lineRule="auto"/>
        <w:tabs>
          <w:tab w:leader="none" w:pos="115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Swing Line Lender at any time in its sole and absolute discretion may request, on behalf of the applicable Swing Line Borrower (which hereby irrevocably authorizes the Swing Line Lender to so request on its behalf), that each Lender make a Base Rate Committed Loan in an amount equal to such Lender’s Applicable Percentage of the amount of Swing Line Loans then outstanding. Such request shall be made in writing (which written request shall be deemed to be a Committed Loan Notice for purposes hereof) and in accordance with the requirements of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without regard to the minimum and multiples specified therein for the principal amount of Base Rate Loans, but subject to the unutilized portion of the Aggregate Commitments and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The Swing Line Lender shall furnish Toro with a copy of the applicable Committed Loan Notice promptly after delivering such notice to the Administrative Agent. Each Lender shall make an amount equal to its Applicable Percentage of the amount specified in such Committed Loan Notice available to the Administrative Agent in Same Day Funds for the account of the Swing Line Lender at the Administrative Agent’s Office for Dollar-denominated payments not later than 1:00 p.m. on the day specified in such Committed Loan Notice, whereupon, subject to </w:t>
      </w:r>
      <w:r>
        <w:rPr>
          <w:rFonts w:ascii="Times New Roman" w:cs="Times New Roman" w:eastAsia="Times New Roman" w:hAnsi="Times New Roman"/>
          <w:sz w:val="22"/>
          <w:szCs w:val="22"/>
          <w:u w:val="single" w:color="auto"/>
          <w:color w:val="auto"/>
        </w:rPr>
        <w:t>Section 2.04(c)(ii)</w:t>
      </w:r>
      <w:r>
        <w:rPr>
          <w:rFonts w:ascii="Times New Roman" w:cs="Times New Roman" w:eastAsia="Times New Roman" w:hAnsi="Times New Roman"/>
          <w:sz w:val="22"/>
          <w:szCs w:val="22"/>
          <w:color w:val="auto"/>
        </w:rPr>
        <w:t>, each Lender that so makes funds available shall be deemed to have made a Base Rate Committed Loan to the applicable Swing Line Borrower in such amount. The Administrative Agent shall remit the funds so received to the Swing Line Lender.</w:t>
      </w:r>
    </w:p>
    <w:p>
      <w:pPr>
        <w:spacing w:after="0" w:line="181" w:lineRule="exact"/>
        <w:rPr>
          <w:rFonts w:ascii="Times New Roman" w:cs="Times New Roman" w:eastAsia="Times New Roman" w:hAnsi="Times New Roman"/>
          <w:sz w:val="22"/>
          <w:szCs w:val="22"/>
          <w:color w:val="auto"/>
        </w:rPr>
      </w:pPr>
    </w:p>
    <w:p>
      <w:pPr>
        <w:ind w:left="460" w:firstLine="443"/>
        <w:spacing w:after="0" w:line="238" w:lineRule="auto"/>
        <w:tabs>
          <w:tab w:leader="none" w:pos="1216"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for any reason any Swing Line Loan cannot be refinanced by such a Committed Borrowing in accordance with </w:t>
      </w:r>
      <w:r>
        <w:rPr>
          <w:rFonts w:ascii="Times New Roman" w:cs="Times New Roman" w:eastAsia="Times New Roman" w:hAnsi="Times New Roman"/>
          <w:sz w:val="22"/>
          <w:szCs w:val="22"/>
          <w:u w:val="single" w:color="auto"/>
          <w:color w:val="auto"/>
        </w:rPr>
        <w:t>Section 2.04(c)(i)</w:t>
      </w:r>
      <w:r>
        <w:rPr>
          <w:rFonts w:ascii="Times New Roman" w:cs="Times New Roman" w:eastAsia="Times New Roman" w:hAnsi="Times New Roman"/>
          <w:sz w:val="22"/>
          <w:szCs w:val="22"/>
          <w:color w:val="auto"/>
        </w:rPr>
        <w:t xml:space="preserve">, the request for Base Rate Committed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Times New Roman" w:cs="Times New Roman" w:eastAsia="Times New Roman" w:hAnsi="Times New Roman"/>
          <w:sz w:val="22"/>
          <w:szCs w:val="22"/>
          <w:u w:val="single" w:color="auto"/>
          <w:color w:val="auto"/>
        </w:rPr>
        <w:t>Section 2.04(c)(i)</w:t>
      </w:r>
      <w:r>
        <w:rPr>
          <w:rFonts w:ascii="Times New Roman" w:cs="Times New Roman" w:eastAsia="Times New Roman" w:hAnsi="Times New Roman"/>
          <w:sz w:val="22"/>
          <w:szCs w:val="22"/>
          <w:color w:val="auto"/>
        </w:rPr>
        <w:t xml:space="preserve"> shall be deemed payment in respect of such participation.</w:t>
      </w:r>
    </w:p>
    <w:p>
      <w:pPr>
        <w:spacing w:after="0" w:line="177" w:lineRule="exact"/>
        <w:rPr>
          <w:rFonts w:ascii="Times New Roman" w:cs="Times New Roman" w:eastAsia="Times New Roman" w:hAnsi="Times New Roman"/>
          <w:sz w:val="22"/>
          <w:szCs w:val="22"/>
          <w:color w:val="auto"/>
        </w:rPr>
      </w:pPr>
    </w:p>
    <w:p>
      <w:pPr>
        <w:ind w:left="460" w:right="100" w:firstLine="443"/>
        <w:spacing w:after="0" w:line="248" w:lineRule="auto"/>
        <w:tabs>
          <w:tab w:leader="none" w:pos="1276"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xml:space="preserve"> by the time specified in </w:t>
      </w:r>
      <w:r>
        <w:rPr>
          <w:rFonts w:ascii="Times New Roman" w:cs="Times New Roman" w:eastAsia="Times New Roman" w:hAnsi="Times New Roman"/>
          <w:sz w:val="21"/>
          <w:szCs w:val="21"/>
          <w:u w:val="single" w:color="auto"/>
          <w:color w:val="auto"/>
        </w:rPr>
        <w:t>Section 2.04(c)(i)</w:t>
      </w:r>
      <w:r>
        <w:rPr>
          <w:rFonts w:ascii="Times New Roman" w:cs="Times New Roman" w:eastAsia="Times New Roman" w:hAnsi="Times New Roman"/>
          <w:sz w:val="21"/>
          <w:szCs w:val="21"/>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A certificate of the Swing Line Lender submitted to any Lender (through the Administrative Agent) with respect to any amounts owing under this clause (iii) shall be conclusive absent manifest error.</w:t>
      </w:r>
    </w:p>
    <w:p>
      <w:pPr>
        <w:spacing w:after="0" w:line="171" w:lineRule="exact"/>
        <w:rPr>
          <w:rFonts w:ascii="Times New Roman" w:cs="Times New Roman" w:eastAsia="Times New Roman" w:hAnsi="Times New Roman"/>
          <w:sz w:val="21"/>
          <w:szCs w:val="21"/>
          <w:color w:val="auto"/>
        </w:rPr>
      </w:pPr>
    </w:p>
    <w:p>
      <w:pPr>
        <w:ind w:left="460" w:right="60" w:firstLine="443"/>
        <w:spacing w:after="0" w:line="253" w:lineRule="auto"/>
        <w:tabs>
          <w:tab w:leader="none" w:pos="1264"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Lender’s obligation to make Committed Loans or to purchase and fund risk participations in Swing Line Loans pursuant to this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xml:space="preserve"> shall be absolute and unconditional and shall not be affected by any circumstance, including</w:t>
      </w:r>
    </w:p>
    <w:p>
      <w:pPr>
        <w:spacing w:after="0" w:line="1" w:lineRule="exact"/>
        <w:rPr>
          <w:rFonts w:ascii="Times New Roman" w:cs="Times New Roman" w:eastAsia="Times New Roman" w:hAnsi="Times New Roman"/>
          <w:sz w:val="21"/>
          <w:szCs w:val="21"/>
          <w:color w:val="auto"/>
        </w:rPr>
      </w:pPr>
    </w:p>
    <w:p>
      <w:pPr>
        <w:jc w:val="both"/>
        <w:ind w:left="460" w:right="40"/>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any setoff, counterclaim, recoupment, defense or other right which such Lender may have against the Swing Line Lender, either Swing Line Borrower or any other Person for any reason whatsoever, (B) the occurrence or continuance of a Default, or</w:t>
      </w:r>
    </w:p>
    <w:p>
      <w:pPr>
        <w:spacing w:after="0" w:line="1" w:lineRule="exact"/>
        <w:rPr>
          <w:rFonts w:ascii="Times New Roman" w:cs="Times New Roman" w:eastAsia="Times New Roman" w:hAnsi="Times New Roman"/>
          <w:sz w:val="21"/>
          <w:szCs w:val="21"/>
          <w:color w:val="auto"/>
        </w:rPr>
      </w:pPr>
    </w:p>
    <w:p>
      <w:pPr>
        <w:ind w:left="460" w:right="440"/>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 any other occurrence, event or condition, whether or not similar to any of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each Lender’s obligation to make Committed Loans pursuant to this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xml:space="preserve"> is subject to the conditions set forth in</w:t>
      </w:r>
    </w:p>
    <w:p>
      <w:pPr>
        <w:sectPr>
          <w:pgSz w:w="11900" w:h="16838" w:orient="portrait"/>
          <w:cols w:equalWidth="0" w:num="1">
            <w:col w:w="11420"/>
          </w:cols>
          <w:pgMar w:left="240" w:top="111" w:right="239" w:bottom="0" w:gutter="0" w:footer="0" w:header="0"/>
        </w:sectPr>
      </w:pPr>
    </w:p>
    <w:bookmarkStart w:id="30" w:name="page31"/>
    <w:bookmarkEnd w:id="30"/>
    <w:p>
      <w:pPr>
        <w:spacing w:after="0" w:line="62" w:lineRule="exact"/>
        <w:rPr>
          <w:sz w:val="20"/>
          <w:szCs w:val="20"/>
          <w:color w:val="auto"/>
        </w:rPr>
      </w:pPr>
    </w:p>
    <w:p>
      <w:pPr>
        <w:ind w:left="460" w:right="600"/>
        <w:spacing w:after="0" w:line="259" w:lineRule="auto"/>
        <w:rPr>
          <w:sz w:val="20"/>
          <w:szCs w:val="20"/>
          <w:color w:val="auto"/>
        </w:rPr>
      </w:pP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No such funding of risk participations shall relieve or otherwise impair the obligation of each Swing Line Borrower to repay Swing Line Loans, together with interest as provided herein.</w:t>
      </w:r>
    </w:p>
    <w:p>
      <w:pPr>
        <w:spacing w:after="0" w:line="157" w:lineRule="exact"/>
        <w:rPr>
          <w:sz w:val="20"/>
          <w:szCs w:val="20"/>
          <w:color w:val="auto"/>
        </w:rPr>
      </w:pPr>
    </w:p>
    <w:p>
      <w:pPr>
        <w:ind w:left="780" w:hanging="316"/>
        <w:spacing w:after="0"/>
        <w:tabs>
          <w:tab w:leader="none" w:pos="7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 of Participations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460" w:right="120" w:firstLine="443"/>
        <w:spacing w:after="0" w:line="255" w:lineRule="auto"/>
        <w:tabs>
          <w:tab w:leader="none" w:pos="1144"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of such payment (appropriately adjusted, in the case of interest payments, to reflect the period of time during which such Lender’s risk participation was funded) in the same funds as those received by the Swing Line Lender.</w:t>
      </w:r>
    </w:p>
    <w:p>
      <w:pPr>
        <w:spacing w:after="0" w:line="162" w:lineRule="exact"/>
        <w:rPr>
          <w:rFonts w:ascii="Times New Roman" w:cs="Times New Roman" w:eastAsia="Times New Roman" w:hAnsi="Times New Roman"/>
          <w:sz w:val="21"/>
          <w:szCs w:val="21"/>
          <w:color w:val="auto"/>
        </w:rPr>
      </w:pPr>
    </w:p>
    <w:p>
      <w:pPr>
        <w:ind w:left="460" w:right="140" w:firstLine="443"/>
        <w:spacing w:after="0" w:line="235" w:lineRule="auto"/>
        <w:tabs>
          <w:tab w:leader="none" w:pos="1216"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22"/>
          <w:szCs w:val="22"/>
          <w:u w:val="single" w:color="auto"/>
          <w:color w:val="auto"/>
        </w:rPr>
        <w:t>Section 11.05</w:t>
      </w:r>
      <w:r>
        <w:rPr>
          <w:rFonts w:ascii="Times New Roman" w:cs="Times New Roman" w:eastAsia="Times New Roman" w:hAnsi="Times New Roman"/>
          <w:sz w:val="22"/>
          <w:szCs w:val="22"/>
          <w:color w:val="auto"/>
        </w:rPr>
        <w:t xml:space="preserve"> (including pursuant to any settlement entered into by the Swing Line Lender in its discretion), each Lender shall pay to the Swing Line Lender its Applicable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Obligations and the termination of this Agreement.</w:t>
      </w:r>
    </w:p>
    <w:p>
      <w:pPr>
        <w:spacing w:after="0" w:line="183" w:lineRule="exact"/>
        <w:rPr>
          <w:rFonts w:ascii="Times New Roman" w:cs="Times New Roman" w:eastAsia="Times New Roman" w:hAnsi="Times New Roman"/>
          <w:sz w:val="22"/>
          <w:szCs w:val="22"/>
          <w:color w:val="auto"/>
        </w:rPr>
      </w:pPr>
    </w:p>
    <w:p>
      <w:pPr>
        <w:ind w:right="80" w:firstLine="464"/>
        <w:spacing w:after="0" w:line="239" w:lineRule="auto"/>
        <w:tabs>
          <w:tab w:leader="none" w:pos="75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for Account of Swing Line Lender</w:t>
      </w:r>
      <w:r>
        <w:rPr>
          <w:rFonts w:ascii="Times New Roman" w:cs="Times New Roman" w:eastAsia="Times New Roman" w:hAnsi="Times New Roman"/>
          <w:sz w:val="22"/>
          <w:szCs w:val="22"/>
          <w:color w:val="auto"/>
        </w:rPr>
        <w:t xml:space="preserve">. The Swing Line Lender shall be responsible for invoicing each Swing Line Borrower for interest on the Swing Line Loans. Until each Lender funds its Base Rate Committed Loan or risk participation pursuant to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to refinance such Lender’s Applicable Percentage of any Swing Line Loan, interest in respect of such Applicable Percentage shall be solely for the account of the Swing Line Lender.</w:t>
      </w:r>
    </w:p>
    <w:p>
      <w:pPr>
        <w:spacing w:after="0" w:line="180" w:lineRule="exact"/>
        <w:rPr>
          <w:rFonts w:ascii="Times New Roman" w:cs="Times New Roman" w:eastAsia="Times New Roman" w:hAnsi="Times New Roman"/>
          <w:sz w:val="22"/>
          <w:szCs w:val="22"/>
          <w:color w:val="auto"/>
        </w:rPr>
      </w:pPr>
    </w:p>
    <w:p>
      <w:pPr>
        <w:ind w:right="140" w:firstLine="464"/>
        <w:spacing w:after="0" w:line="258" w:lineRule="auto"/>
        <w:tabs>
          <w:tab w:leader="none" w:pos="72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Directly to Swing Line Lender</w:t>
      </w:r>
      <w:r>
        <w:rPr>
          <w:rFonts w:ascii="Times New Roman" w:cs="Times New Roman" w:eastAsia="Times New Roman" w:hAnsi="Times New Roman"/>
          <w:sz w:val="22"/>
          <w:szCs w:val="22"/>
          <w:color w:val="auto"/>
        </w:rPr>
        <w:t>. Each Swing Line Borrower shall make all payments of principal and interest in respect of the Swing Line Loans directly to the Swing Line Lender.</w:t>
      </w:r>
    </w:p>
    <w:p>
      <w:pPr>
        <w:spacing w:after="0" w:line="154" w:lineRule="exact"/>
        <w:rPr>
          <w:sz w:val="20"/>
          <w:szCs w:val="20"/>
          <w:color w:val="auto"/>
        </w:rPr>
      </w:pPr>
    </w:p>
    <w:p>
      <w:pPr>
        <w:ind w:right="140" w:firstLine="456"/>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2.05 Prepayments. </w:t>
      </w:r>
      <w:r>
        <w:rPr>
          <w:rFonts w:ascii="Times New Roman" w:cs="Times New Roman" w:eastAsia="Times New Roman" w:hAnsi="Times New Roman"/>
          <w:sz w:val="22"/>
          <w:szCs w:val="22"/>
          <w:color w:val="auto"/>
        </w:rPr>
        <w:t>(a) Each Borrower may, upon notice from Toro to the Administrative Agent, at any time or from time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time voluntarily prepay Committed Loans in whole or in part without premium or penalty;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notice must be received by the Administrative Agent not later than 11:00 a.m. (A) three Business Days prior to any date of prepayment of Eurocurrency Rate Loans denominated in Dollars, (B) four Business Days (or five, in the case of prepayment of Loans denominated in Special Notice Currencies) prior to any date of prepayment of Eurocurrency Rate Loans denominated in Alternative Currencies, and (C) on the date of prepayment of Base Rate Committed Loans; (ii) any prepayment of Eurocurrency Rate Loans denominated in Dollars shall be in a principal amount of $5,000,000 or a whole multiple of $1,000,000 in excess thereof; (iii) any prepayment of Eurocurrency Rate Loans denominated in Alternative Currencies shall be in a minimum principal amount of $5,000,000 or a whole multiple of $1,000,000 in excess thereof; and (iv) any prepayment of Base Rate Committed Loans shall be in a principal amount of $500,000 or a whole multiple of $100,000 in excess thereof or, in each case, if less, the entire principal amount thereof then outstanding. Each such notice shall specify the date and amount of such prepayment and the Type(s) of Committed Loans to be prepaid and, if Eurocurrency Loans are to be prepaid, the Interest Period(s) of such Loans. The Administrative Agent will promptly notify each Lender of its receipt of each such notice, and of the amount of such Lender’s Applicable Percentage of such prepayment. Once such notice is given by Toro, the applicable Borrower shall make such prepayment and the payment amount specified in such notice shall be due and payable on the date specified therein. Any prepayment of a Eurocurrency Rate Loan shall be accompanied by all accrued interest on the amount prepaid, together with any additional amounts required pursuant to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Each such prepayment shall be applied to the Committed Loans of the Lenders in accordance with their respective Applicable Percentages.</w:t>
      </w:r>
    </w:p>
    <w:p>
      <w:pPr>
        <w:spacing w:after="0" w:line="194" w:lineRule="exact"/>
        <w:rPr>
          <w:sz w:val="20"/>
          <w:szCs w:val="20"/>
          <w:color w:val="auto"/>
        </w:rPr>
      </w:pPr>
    </w:p>
    <w:p>
      <w:pPr>
        <w:jc w:val="both"/>
        <w:ind w:right="60" w:firstLine="464"/>
        <w:spacing w:after="0" w:line="253" w:lineRule="auto"/>
        <w:tabs>
          <w:tab w:leader="none" w:pos="751"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Swing Line Borrower may, upon notice by Toro to the Swing Line Lender (with a copy to the Administrative Agent), at any time or from time to time, voluntarily prepay Swing Line Loans in whole or in part without premium or penalty;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 w:lineRule="exact"/>
        <w:rPr>
          <w:rFonts w:ascii="Times New Roman" w:cs="Times New Roman" w:eastAsia="Times New Roman" w:hAnsi="Times New Roman"/>
          <w:sz w:val="21"/>
          <w:szCs w:val="21"/>
          <w:color w:val="auto"/>
        </w:rPr>
      </w:pPr>
    </w:p>
    <w:p>
      <w:pPr>
        <w:jc w:val="both"/>
        <w:ind w:right="60" w:firstLine="8"/>
        <w:spacing w:after="0" w:line="234" w:lineRule="auto"/>
        <w:tabs>
          <w:tab w:leader="none" w:pos="25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notice must be received by the Swing Line Lender and the Administrative Agent not later than 1:00 p.m. on the date of the prepayment, and (ii) any such prepayment shall be in a minimum principal amount of $100,000. Each such notice shall specify the date and amount of such prepayment. Once such notice is given by Toro, the applicable Swing Line Borrower shall make such prepayment and the payment amount specified in such notice shall be due and payable on the date specified therein.</w:t>
      </w:r>
    </w:p>
    <w:p>
      <w:pPr>
        <w:spacing w:after="0" w:line="177" w:lineRule="exact"/>
        <w:rPr>
          <w:rFonts w:ascii="Times New Roman" w:cs="Times New Roman" w:eastAsia="Times New Roman" w:hAnsi="Times New Roman"/>
          <w:sz w:val="22"/>
          <w:szCs w:val="22"/>
          <w:color w:val="auto"/>
        </w:rPr>
      </w:pPr>
    </w:p>
    <w:p>
      <w:pPr>
        <w:ind w:right="40" w:firstLine="464"/>
        <w:spacing w:after="0" w:line="247" w:lineRule="auto"/>
        <w:tabs>
          <w:tab w:leader="none" w:pos="750"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Administrative Agent notifies Toro at any time that the Total Outstandings at such time exceed an amount equal to the Aggregate Commitments then in effect, then, within two Business Days after receipt of such notice, the Borrowers shall prepay Loans and/or Toro shall Cash Collateralize the L/C Obligations in an aggregate amount sufficient to reduce such Outstanding Amount as of such date of payment to an amount not to exceed the Aggregate Commitments then in effect;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subject to the provisions of </w:t>
      </w:r>
      <w:r>
        <w:rPr>
          <w:rFonts w:ascii="Times New Roman" w:cs="Times New Roman" w:eastAsia="Times New Roman" w:hAnsi="Times New Roman"/>
          <w:sz w:val="21"/>
          <w:szCs w:val="21"/>
          <w:u w:val="single" w:color="auto"/>
          <w:color w:val="auto"/>
        </w:rPr>
        <w:t>Section 2.03(g)(ii)</w:t>
      </w:r>
      <w:r>
        <w:rPr>
          <w:rFonts w:ascii="Times New Roman" w:cs="Times New Roman" w:eastAsia="Times New Roman" w:hAnsi="Times New Roman"/>
          <w:sz w:val="21"/>
          <w:szCs w:val="21"/>
          <w:color w:val="auto"/>
        </w:rPr>
        <w:t xml:space="preserve">, Toro shall not be required to Cash Collateralize the L/C Obligations pursuant to this </w:t>
      </w:r>
      <w:r>
        <w:rPr>
          <w:rFonts w:ascii="Times New Roman" w:cs="Times New Roman" w:eastAsia="Times New Roman" w:hAnsi="Times New Roman"/>
          <w:sz w:val="21"/>
          <w:szCs w:val="21"/>
          <w:u w:val="single" w:color="auto"/>
          <w:color w:val="auto"/>
        </w:rPr>
        <w:t>Section 2.05(c)</w:t>
      </w:r>
      <w:r>
        <w:rPr>
          <w:rFonts w:ascii="Times New Roman" w:cs="Times New Roman" w:eastAsia="Times New Roman" w:hAnsi="Times New Roman"/>
          <w:sz w:val="21"/>
          <w:szCs w:val="21"/>
          <w:color w:val="auto"/>
        </w:rPr>
        <w:t xml:space="preserve"> unless after the prepayment in full of the Loans the Total Outstandings exceed the Aggregate Commitments then in effect. The Administrative Agent may, at any time and from time to time after the initial deposit of such Cash Collateral, request that additional Cash Collateral be provided in order to protect against the results of further exchange rate fluctuations.</w:t>
      </w:r>
    </w:p>
    <w:p>
      <w:pPr>
        <w:spacing w:after="0" w:line="169" w:lineRule="exact"/>
        <w:rPr>
          <w:sz w:val="20"/>
          <w:szCs w:val="20"/>
          <w:color w:val="auto"/>
        </w:rPr>
      </w:pPr>
    </w:p>
    <w:p>
      <w:pPr>
        <w:ind w:right="300" w:firstLine="456"/>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2.06 Termination or Reduction of Commitments. </w:t>
      </w:r>
      <w:r>
        <w:rPr>
          <w:rFonts w:ascii="Times New Roman" w:cs="Times New Roman" w:eastAsia="Times New Roman" w:hAnsi="Times New Roman"/>
          <w:sz w:val="21"/>
          <w:szCs w:val="21"/>
          <w:color w:val="auto"/>
        </w:rPr>
        <w:t>The Borrowers may, upon notice by Toro to the Administrative Agent,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terminate the Aggregate Commitments, or from time to time permanently reduce the Aggregate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 w:lineRule="exact"/>
        <w:rPr>
          <w:sz w:val="20"/>
          <w:szCs w:val="20"/>
          <w:color w:val="auto"/>
        </w:rPr>
      </w:pPr>
    </w:p>
    <w:p>
      <w:pPr>
        <w:jc w:val="both"/>
        <w:ind w:right="220" w:firstLine="8"/>
        <w:spacing w:after="0" w:line="241" w:lineRule="auto"/>
        <w:tabs>
          <w:tab w:leader="none" w:pos="258"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such notice shall be received by the Administrative Agent not later than 11:00 a.m. five Business Days prior to the date of termination or reduction, (ii) any such partial reduction shall be in an aggregate amount of $10,000,000 or any whole multiple of $1,000,000 in excess thereof, (iii) the Borrowers shall not terminate or reduce the Aggregate Commitments if, after giving effect thereto and to any concurrent prepayments hereunder, the Total Outstandings would exceed the Aggregate Commitments, and</w:t>
      </w:r>
    </w:p>
    <w:p>
      <w:pPr>
        <w:spacing w:after="0" w:line="2" w:lineRule="exact"/>
        <w:rPr>
          <w:rFonts w:ascii="Times New Roman" w:cs="Times New Roman" w:eastAsia="Times New Roman" w:hAnsi="Times New Roman"/>
          <w:sz w:val="21"/>
          <w:szCs w:val="21"/>
          <w:color w:val="auto"/>
        </w:rPr>
      </w:pPr>
    </w:p>
    <w:p>
      <w:pPr>
        <w:ind w:firstLine="8"/>
        <w:spacing w:after="0" w:line="258" w:lineRule="auto"/>
        <w:tabs>
          <w:tab w:leader="none" w:pos="36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giving effect to any reduction of the Aggregate Commitments, the Letter of Credit Sublimit or the Swing Line Sublimit exceeds the amount of the Aggregate Commitments, such Sublimit shall be automatically reduced by the amount of such excess.</w:t>
      </w:r>
    </w:p>
    <w:p>
      <w:pPr>
        <w:sectPr>
          <w:pgSz w:w="11900" w:h="16900" w:orient="portrait"/>
          <w:cols w:equalWidth="0" w:num="1">
            <w:col w:w="11380"/>
          </w:cols>
          <w:pgMar w:left="240" w:top="111" w:right="279" w:bottom="0" w:gutter="0" w:footer="0" w:header="0"/>
        </w:sectPr>
      </w:pPr>
    </w:p>
    <w:bookmarkStart w:id="31" w:name="page32"/>
    <w:bookmarkEnd w:id="31"/>
    <w:p>
      <w:pPr>
        <w:ind w:right="460"/>
        <w:spacing w:after="0" w:line="238" w:lineRule="auto"/>
        <w:rPr>
          <w:sz w:val="20"/>
          <w:szCs w:val="20"/>
          <w:color w:val="auto"/>
        </w:rPr>
      </w:pPr>
      <w:r>
        <w:rPr>
          <w:rFonts w:ascii="Times New Roman" w:cs="Times New Roman" w:eastAsia="Times New Roman" w:hAnsi="Times New Roman"/>
          <w:sz w:val="22"/>
          <w:szCs w:val="22"/>
          <w:color w:val="auto"/>
        </w:rPr>
        <w:t>The Administrative Agent will promptly notify the Lenders of any such notice of termination or reduction of the Aggregate Commitments. The amount of any such Aggregate Commitment reduction shall not be applied to the Letter of Credit Sublimit unless otherwise specified by Toro. Any reduction of the Aggregate Commitments shall be applied to the Commitment of each Lender according to its Applicable Percentage. All fees accrued until the effective date of any termination of the Aggregate Commitments shall be paid on the effective date of such termination.</w:t>
      </w:r>
    </w:p>
    <w:p>
      <w:pPr>
        <w:spacing w:after="0" w:line="174"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2.07 Repayment of Loans. </w:t>
      </w:r>
      <w:r>
        <w:rPr>
          <w:rFonts w:ascii="Times New Roman" w:cs="Times New Roman" w:eastAsia="Times New Roman" w:hAnsi="Times New Roman"/>
          <w:sz w:val="22"/>
          <w:szCs w:val="22"/>
          <w:color w:val="auto"/>
        </w:rPr>
        <w:t>(a) Each Borrower shall repay to the Lenders on the Maturity Date the aggregate principal amount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Committed Loans made to such Borrower outstanding on such date.</w:t>
      </w:r>
    </w:p>
    <w:p>
      <w:pPr>
        <w:spacing w:after="0" w:line="154" w:lineRule="exact"/>
        <w:rPr>
          <w:sz w:val="20"/>
          <w:szCs w:val="20"/>
          <w:color w:val="auto"/>
        </w:rPr>
      </w:pPr>
    </w:p>
    <w:p>
      <w:pPr>
        <w:ind w:right="340" w:firstLine="464"/>
        <w:spacing w:after="0" w:line="258" w:lineRule="auto"/>
        <w:tabs>
          <w:tab w:leader="none" w:pos="75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Swing Line Borrower shall repay each Swing Line Loan on the earliest to occur of (i) the Maturity Date and (ii) the date of demand by the Swing Line Lender.</w:t>
      </w:r>
    </w:p>
    <w:p>
      <w:pPr>
        <w:spacing w:after="0" w:line="154" w:lineRule="exact"/>
        <w:rPr>
          <w:sz w:val="20"/>
          <w:szCs w:val="20"/>
          <w:color w:val="auto"/>
        </w:rPr>
      </w:pPr>
    </w:p>
    <w:p>
      <w:pPr>
        <w:ind w:right="20" w:firstLine="456"/>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2.08 Interest. </w:t>
      </w:r>
      <w:r>
        <w:rPr>
          <w:rFonts w:ascii="Times New Roman" w:cs="Times New Roman" w:eastAsia="Times New Roman" w:hAnsi="Times New Roman"/>
          <w:sz w:val="21"/>
          <w:szCs w:val="21"/>
          <w:color w:val="auto"/>
        </w:rPr>
        <w:t>(a) Subject to the provisions of subsection (b) below, (i) each Eurocurrency Rate Loan shall bear interest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outstanding principal amount thereof for each Interest Period at a rate per annum equal to the Eurocurrency Rate for such Interest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Applicable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(in the case of a Eurocurrency Rate Loan of any Lender which is lent from a Lending Office in the United Kingdom or a Participating Member State) the Mandatory Cost; (ii) each Base Rate Committed Loan shall bear interest on the outstanding principal amount thereof from the applicable borrowing date at a rate per annum equal to the Base Rate; and</w:t>
      </w:r>
    </w:p>
    <w:p>
      <w:pPr>
        <w:spacing w:after="0" w:line="1" w:lineRule="exact"/>
        <w:rPr>
          <w:sz w:val="20"/>
          <w:szCs w:val="20"/>
          <w:color w:val="auto"/>
        </w:rPr>
      </w:pPr>
    </w:p>
    <w:p>
      <w:pPr>
        <w:ind w:right="200" w:firstLine="8"/>
        <w:spacing w:after="0" w:line="237" w:lineRule="auto"/>
        <w:tabs>
          <w:tab w:leader="none" w:pos="37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Swing Line Loan shall bear interest on the outstanding principal amount thereof from the applicable borrowing date at a per annum rate quoted to Toro by the Swing Line Lender on the date any Swing Line Loan shall be requested.</w:t>
      </w:r>
    </w:p>
    <w:p>
      <w:pPr>
        <w:spacing w:after="0" w:line="178" w:lineRule="exact"/>
        <w:rPr>
          <w:rFonts w:ascii="Times New Roman" w:cs="Times New Roman" w:eastAsia="Times New Roman" w:hAnsi="Times New Roman"/>
          <w:sz w:val="22"/>
          <w:szCs w:val="22"/>
          <w:color w:val="auto"/>
        </w:rPr>
      </w:pPr>
    </w:p>
    <w:p>
      <w:pPr>
        <w:ind w:left="460" w:right="180" w:firstLine="4"/>
        <w:spacing w:after="0" w:line="244" w:lineRule="auto"/>
        <w:tabs>
          <w:tab w:leader="none" w:pos="766"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73" w:lineRule="exact"/>
        <w:rPr>
          <w:rFonts w:ascii="Times New Roman" w:cs="Times New Roman" w:eastAsia="Times New Roman" w:hAnsi="Times New Roman"/>
          <w:sz w:val="22"/>
          <w:szCs w:val="22"/>
          <w:color w:val="auto"/>
        </w:rPr>
      </w:pPr>
    </w:p>
    <w:p>
      <w:pPr>
        <w:ind w:left="460" w:right="60" w:firstLine="443"/>
        <w:spacing w:after="0" w:line="239" w:lineRule="auto"/>
        <w:tabs>
          <w:tab w:leader="none" w:pos="1216"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80" w:lineRule="exact"/>
        <w:rPr>
          <w:rFonts w:ascii="Times New Roman" w:cs="Times New Roman" w:eastAsia="Times New Roman" w:hAnsi="Times New Roman"/>
          <w:sz w:val="22"/>
          <w:szCs w:val="22"/>
          <w:color w:val="auto"/>
        </w:rPr>
      </w:pPr>
    </w:p>
    <w:p>
      <w:pPr>
        <w:ind w:left="460" w:right="80" w:firstLine="443"/>
        <w:spacing w:after="0" w:line="244" w:lineRule="auto"/>
        <w:tabs>
          <w:tab w:leader="none" w:pos="1276"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request of the Required Lenders, while any Event of Default exists, the Borrowers shall pay interest on the principal amount of all outstanding Obligations hereunder at a fluctuating interest rate per annum at all times equal to the Default Rate to the fullest extent permitted by applicable Laws.</w:t>
      </w:r>
    </w:p>
    <w:p>
      <w:pPr>
        <w:spacing w:after="0" w:line="173" w:lineRule="exact"/>
        <w:rPr>
          <w:rFonts w:ascii="Times New Roman" w:cs="Times New Roman" w:eastAsia="Times New Roman" w:hAnsi="Times New Roman"/>
          <w:sz w:val="22"/>
          <w:szCs w:val="22"/>
          <w:color w:val="auto"/>
        </w:rPr>
      </w:pPr>
    </w:p>
    <w:p>
      <w:pPr>
        <w:ind w:left="460" w:right="300" w:firstLine="443"/>
        <w:spacing w:after="0" w:line="258" w:lineRule="auto"/>
        <w:tabs>
          <w:tab w:leader="none" w:pos="1252"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Accrued and unpaid interest on past due amounts (including interest on past due interest) shall be due and payable upon demand.</w:t>
      </w:r>
    </w:p>
    <w:p>
      <w:pPr>
        <w:spacing w:after="0" w:line="158" w:lineRule="exact"/>
        <w:rPr>
          <w:rFonts w:ascii="Times New Roman" w:cs="Times New Roman" w:eastAsia="Times New Roman" w:hAnsi="Times New Roman"/>
          <w:sz w:val="22"/>
          <w:szCs w:val="22"/>
          <w:color w:val="auto"/>
        </w:rPr>
      </w:pPr>
    </w:p>
    <w:p>
      <w:pPr>
        <w:ind w:right="140" w:firstLine="464"/>
        <w:spacing w:after="0" w:line="244" w:lineRule="auto"/>
        <w:tabs>
          <w:tab w:leader="none" w:pos="75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 xml:space="preserve">2.09 Fees. </w:t>
      </w:r>
      <w:r>
        <w:rPr>
          <w:rFonts w:ascii="Times New Roman" w:cs="Times New Roman" w:eastAsia="Times New Roman" w:hAnsi="Times New Roman"/>
          <w:sz w:val="22"/>
          <w:szCs w:val="22"/>
          <w:color w:val="auto"/>
        </w:rPr>
        <w:t>In addition to certain fees described in subsections (i) and (j)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80" w:firstLine="464"/>
        <w:spacing w:after="0" w:line="234" w:lineRule="auto"/>
        <w:tabs>
          <w:tab w:leader="none" w:pos="75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Facility Fee</w:t>
      </w:r>
      <w:r>
        <w:rPr>
          <w:rFonts w:ascii="Times New Roman" w:cs="Times New Roman" w:eastAsia="Times New Roman" w:hAnsi="Times New Roman"/>
          <w:sz w:val="22"/>
          <w:szCs w:val="22"/>
          <w:color w:val="auto"/>
        </w:rPr>
        <w:t xml:space="preserve">. The Borrowers shall pay to the Administrative Agent for the account of each Lender in accordance with its Applicable Percentage, a facility fee in Dollars equal to the Applicable Rate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the actual daily amount of the Aggregate Commitments (or, if the Aggregate Commitments have terminated, on the Outstanding Amount of all Committed Loans, Swing Line Loans and L/C Obligations), regardless of usage. The facility fee shall accrue at all times during the Availability Period (and thereafter so long as any Committed Loans, Swing Line Loans or L/C Obligations remain outstanding), including at any time during which one or more of the conditions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is not met, and shall be due and payable quarterly in arrears on the last Business Day of each March, June, September and December, commencing with the first such date to occur after the Closing Date, and on the Maturity Date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80" w:lineRule="exact"/>
        <w:rPr>
          <w:rFonts w:ascii="Times New Roman" w:cs="Times New Roman" w:eastAsia="Times New Roman" w:hAnsi="Times New Roman"/>
          <w:sz w:val="22"/>
          <w:szCs w:val="22"/>
          <w:color w:val="auto"/>
        </w:rPr>
      </w:pPr>
    </w:p>
    <w:p>
      <w:pPr>
        <w:ind w:firstLine="464"/>
        <w:spacing w:after="0" w:line="234" w:lineRule="auto"/>
        <w:tabs>
          <w:tab w:leader="none" w:pos="76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Utilization Fee</w:t>
      </w:r>
      <w:r>
        <w:rPr>
          <w:rFonts w:ascii="Times New Roman" w:cs="Times New Roman" w:eastAsia="Times New Roman" w:hAnsi="Times New Roman"/>
          <w:sz w:val="22"/>
          <w:szCs w:val="22"/>
          <w:color w:val="auto"/>
        </w:rPr>
        <w:t xml:space="preserve">. The Borrowers shall pay to the Administrative Agent for the account of each Lender in accordance with its Applicable Percentage, a utilization fee in Dollars equal to the Applicable Rate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the Total Outstandings on each day that the Total Outstandings exceed 50% of the actual daily amount of the Aggregate Commitments then in effect (or, if terminated, in effect immediately prior to such termination). The utilization fee shall be due and payable quarterly in arrears on the last Business Day of each March, June, September and December, commencing with the first such date to occur after the Closing Date, and on the Maturity Date. The utilization fee shall be calculated quarterly in arrears and if there is any change in the Applicable Rate during any quarter, the daily amount shall be computed and multiplied by the Applicable Rate for each period during which such Applicable Rate was in effect. The utilization fee shall accrue at all times, including at any time during which one or more of the conditions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is not met.</w:t>
      </w:r>
    </w:p>
    <w:p>
      <w:pPr>
        <w:spacing w:after="0" w:line="184" w:lineRule="exact"/>
        <w:rPr>
          <w:rFonts w:ascii="Times New Roman" w:cs="Times New Roman" w:eastAsia="Times New Roman" w:hAnsi="Times New Roman"/>
          <w:sz w:val="22"/>
          <w:szCs w:val="22"/>
          <w:color w:val="auto"/>
        </w:rPr>
      </w:pPr>
    </w:p>
    <w:p>
      <w:pPr>
        <w:ind w:right="200" w:firstLine="464"/>
        <w:spacing w:after="0" w:line="244" w:lineRule="auto"/>
        <w:tabs>
          <w:tab w:leader="none" w:pos="75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Fees</w:t>
      </w:r>
      <w:r>
        <w:rPr>
          <w:rFonts w:ascii="Times New Roman" w:cs="Times New Roman" w:eastAsia="Times New Roman" w:hAnsi="Times New Roman"/>
          <w:sz w:val="22"/>
          <w:szCs w:val="22"/>
          <w:color w:val="auto"/>
        </w:rPr>
        <w:t>. (i) Toro shall pay to the Arranger and the Administrative Agent for their own respective accounts, in Dollars, fees in the amounts and at the times specified in the Fee Letter. Such fees shall be fully earned when paid and shall not be refundable for any reason whatsoever.</w:t>
      </w:r>
    </w:p>
    <w:p>
      <w:pPr>
        <w:spacing w:after="0" w:line="174" w:lineRule="exact"/>
        <w:rPr>
          <w:sz w:val="20"/>
          <w:szCs w:val="20"/>
          <w:color w:val="auto"/>
        </w:rPr>
      </w:pPr>
    </w:p>
    <w:p>
      <w:pPr>
        <w:ind w:right="360" w:firstLine="464"/>
        <w:spacing w:after="0" w:line="282" w:lineRule="auto"/>
        <w:tabs>
          <w:tab w:leader="none" w:pos="771"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Toro shall pay to the Lenders, in Dollars, such fees as shall have been separately agreed upon in writing in the amounts and at the times so specified. Such fees shall be fully earned when paid and shall not be refundable for any reason whatsoever.</w:t>
      </w:r>
    </w:p>
    <w:p>
      <w:pPr>
        <w:sectPr>
          <w:pgSz w:w="11900" w:h="16838" w:orient="portrait"/>
          <w:cols w:equalWidth="0" w:num="1">
            <w:col w:w="11420"/>
          </w:cols>
          <w:pgMar w:left="240" w:top="111" w:right="239" w:bottom="0" w:gutter="0" w:footer="0" w:header="0"/>
        </w:sectPr>
      </w:pPr>
    </w:p>
    <w:bookmarkStart w:id="32" w:name="page33"/>
    <w:bookmarkEnd w:id="32"/>
    <w:p>
      <w:pPr>
        <w:ind w:right="100" w:firstLine="456"/>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2.10 Computation of Interest and Fees. </w:t>
      </w:r>
      <w:r>
        <w:rPr>
          <w:rFonts w:ascii="Times New Roman" w:cs="Times New Roman" w:eastAsia="Times New Roman" w:hAnsi="Times New Roman"/>
          <w:sz w:val="21"/>
          <w:szCs w:val="21"/>
          <w:color w:val="auto"/>
        </w:rPr>
        <w:t>All computations of interest for Base Rate Loans when the Base Rate is determined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by Bank of America’s “prime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Committed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Loan that is repaid on the same day on which it is made shall, subject to </w:t>
      </w:r>
      <w:r>
        <w:rPr>
          <w:rFonts w:ascii="Times New Roman" w:cs="Times New Roman" w:eastAsia="Times New Roman" w:hAnsi="Times New Roman"/>
          <w:sz w:val="21"/>
          <w:szCs w:val="21"/>
          <w:u w:val="single" w:color="auto"/>
          <w:color w:val="auto"/>
        </w:rPr>
        <w:t>Section 2.12(a)</w:t>
      </w:r>
      <w:r>
        <w:rPr>
          <w:rFonts w:ascii="Times New Roman" w:cs="Times New Roman" w:eastAsia="Times New Roman" w:hAnsi="Times New Roman"/>
          <w:sz w:val="21"/>
          <w:szCs w:val="21"/>
          <w:color w:val="auto"/>
        </w:rPr>
        <w:t>, bear interest for one day. Each determination by the Administrative Agent of an interest rate or fee hereunder shall be conclusive and binding for all purposes, absent manifest error.</w:t>
      </w:r>
    </w:p>
    <w:p>
      <w:pPr>
        <w:spacing w:after="0" w:line="168" w:lineRule="exact"/>
        <w:rPr>
          <w:sz w:val="20"/>
          <w:szCs w:val="20"/>
          <w:color w:val="auto"/>
        </w:rPr>
      </w:pPr>
    </w:p>
    <w:p>
      <w:pPr>
        <w:ind w:right="160" w:firstLine="456"/>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2.11 Evidence of Debt. </w:t>
      </w:r>
      <w:r>
        <w:rPr>
          <w:rFonts w:ascii="Times New Roman" w:cs="Times New Roman" w:eastAsia="Times New Roman" w:hAnsi="Times New Roman"/>
          <w:sz w:val="21"/>
          <w:szCs w:val="21"/>
          <w:color w:val="auto"/>
        </w:rPr>
        <w:t>(a) The Credit Extensions made by each Lender shall be evidenced by one or more accounts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171" w:lineRule="exact"/>
        <w:rPr>
          <w:sz w:val="20"/>
          <w:szCs w:val="20"/>
          <w:color w:val="auto"/>
        </w:rPr>
      </w:pPr>
    </w:p>
    <w:p>
      <w:pPr>
        <w:ind w:right="80" w:firstLine="464"/>
        <w:spacing w:after="0" w:line="238" w:lineRule="auto"/>
        <w:tabs>
          <w:tab w:leader="none" w:pos="76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accounts and records referred to in subsection (a),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3" w:lineRule="exact"/>
        <w:rPr>
          <w:sz w:val="20"/>
          <w:szCs w:val="20"/>
          <w:color w:val="auto"/>
        </w:rPr>
      </w:pPr>
    </w:p>
    <w:p>
      <w:pPr>
        <w:ind w:right="20" w:firstLine="456"/>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2.12 Payments Generally; Administrative Agent’s Clawback. </w:t>
      </w: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All payments to be made by the Borrowers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made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174" w:lineRule="exact"/>
        <w:rPr>
          <w:sz w:val="20"/>
          <w:szCs w:val="20"/>
          <w:color w:val="auto"/>
        </w:rPr>
      </w:pPr>
    </w:p>
    <w:p>
      <w:pPr>
        <w:ind w:firstLine="464"/>
        <w:spacing w:after="0" w:line="244" w:lineRule="auto"/>
        <w:tabs>
          <w:tab w:leader="none" w:pos="762"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w:t>
      </w:r>
      <w:r>
        <w:rPr>
          <w:rFonts w:ascii="Times New Roman" w:cs="Times New Roman" w:eastAsia="Times New Roman" w:hAnsi="Times New Roman"/>
          <w:sz w:val="21"/>
          <w:szCs w:val="21"/>
          <w:u w:val="single" w:color="auto"/>
          <w:color w:val="auto"/>
        </w:rPr>
        <w:t>Funding by Lenders; Presumption by Administrative Agent</w:t>
      </w:r>
      <w:r>
        <w:rPr>
          <w:rFonts w:ascii="Times New Roman" w:cs="Times New Roman" w:eastAsia="Times New Roman" w:hAnsi="Times New Roman"/>
          <w:sz w:val="21"/>
          <w:szCs w:val="21"/>
          <w:color w:val="auto"/>
        </w:rPr>
        <w:t xml:space="preserve">. Unless the Administrative Agent shall have received notice from a Lender prior to the proposed date of any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and may, in reliance upon such assumption, make available to the applicable Borrower a corresponding amount. In such event, if a Lender has not in fact made its share of the applicable Committed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and (B) in the case of a payment to be made by such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Committed Borrowing to the Administrative Agent, then the amount so paid shall constitute such Lender’s Committed Loan included in such Committed Borrowing. Any payment by such Borrower shall be without prejudice to any claim such Borrower may have against a Lender that shall have failed to make such payment to the Administrative Agent.</w:t>
      </w:r>
    </w:p>
    <w:p>
      <w:pPr>
        <w:spacing w:after="0" w:line="180" w:lineRule="exact"/>
        <w:rPr>
          <w:sz w:val="20"/>
          <w:szCs w:val="20"/>
          <w:color w:val="auto"/>
        </w:rPr>
      </w:pPr>
    </w:p>
    <w:p>
      <w:pPr>
        <w:ind w:firstLine="464"/>
        <w:spacing w:after="0" w:line="255" w:lineRule="auto"/>
        <w:tabs>
          <w:tab w:leader="none" w:pos="774"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by Borrowers; Presumptions by Administrative Agent</w:t>
      </w:r>
      <w:r>
        <w:rPr>
          <w:rFonts w:ascii="Times New Roman" w:cs="Times New Roman" w:eastAsia="Times New Roman" w:hAnsi="Times New Roman"/>
          <w:sz w:val="21"/>
          <w:szCs w:val="21"/>
          <w:color w:val="auto"/>
        </w:rPr>
        <w:t>. Unless the Administrative Agent shall have received notice from a Borrower prior to the date on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w:t>
      </w:r>
    </w:p>
    <w:p>
      <w:pPr>
        <w:sectPr>
          <w:pgSz w:w="11900" w:h="16838" w:orient="portrait"/>
          <w:cols w:equalWidth="0" w:num="1">
            <w:col w:w="11420"/>
          </w:cols>
          <w:pgMar w:left="240" w:top="108" w:right="239" w:bottom="0" w:gutter="0" w:footer="0" w:header="0"/>
        </w:sectPr>
      </w:pPr>
    </w:p>
    <w:bookmarkStart w:id="33" w:name="page34"/>
    <w:bookmarkEnd w:id="33"/>
    <w:p>
      <w:pPr>
        <w:ind w:right="60"/>
        <w:spacing w:after="0" w:line="238" w:lineRule="auto"/>
        <w:rPr>
          <w:sz w:val="20"/>
          <w:szCs w:val="20"/>
          <w:color w:val="auto"/>
        </w:rPr>
      </w:pPr>
      <w:r>
        <w:rPr>
          <w:rFonts w:ascii="Times New Roman" w:cs="Times New Roman" w:eastAsia="Times New Roman" w:hAnsi="Times New Roman"/>
          <w:sz w:val="22"/>
          <w:szCs w:val="22"/>
          <w:color w:val="auto"/>
        </w:rPr>
        <w:t>Lenders or the L/C Issuer, as the case may be, the amount due. In such event, if such Borrower has not in fact made such payment, then each of the Lenders or the L/C Issuer, as the case may be, severally agrees to repay to the Administrative Agent forthwith on demand the amount so distributed to such Lender or the L/C Issuer, in Same Day Funds with interest thereon, for each day from and including the date such amount is distributed to it to but excluding the date of payment to the Administrative Agent, at the Overnight Rate.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A notice of the Administrative Agent to any Lender or any Borrower with respect to any amount owing under this subsection</w:t>
      </w:r>
    </w:p>
    <w:p>
      <w:pPr>
        <w:spacing w:after="0" w:line="26" w:lineRule="exact"/>
        <w:rPr>
          <w:sz w:val="20"/>
          <w:szCs w:val="20"/>
          <w:color w:val="auto"/>
        </w:rPr>
      </w:pPr>
    </w:p>
    <w:p>
      <w:pPr>
        <w:ind w:left="320" w:hanging="312"/>
        <w:spacing w:after="0"/>
        <w:tabs>
          <w:tab w:leader="none" w:pos="3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conclusive, absent manifest error.</w:t>
      </w:r>
    </w:p>
    <w:p>
      <w:pPr>
        <w:spacing w:after="0" w:line="182" w:lineRule="exact"/>
        <w:rPr>
          <w:rFonts w:ascii="Times New Roman" w:cs="Times New Roman" w:eastAsia="Times New Roman" w:hAnsi="Times New Roman"/>
          <w:sz w:val="22"/>
          <w:szCs w:val="22"/>
          <w:color w:val="auto"/>
        </w:rPr>
      </w:pPr>
    </w:p>
    <w:p>
      <w:pPr>
        <w:ind w:right="20" w:firstLine="464"/>
        <w:spacing w:after="0" w:line="238" w:lineRule="auto"/>
        <w:tabs>
          <w:tab w:leader="none" w:pos="75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Satisfy Conditions Precedent</w:t>
      </w:r>
      <w:r>
        <w:rPr>
          <w:rFonts w:ascii="Times New Roman" w:cs="Times New Roman" w:eastAsia="Times New Roman" w:hAnsi="Times New Roman"/>
          <w:sz w:val="22"/>
          <w:szCs w:val="22"/>
          <w:color w:val="auto"/>
        </w:rPr>
        <w:t xml:space="preserve">. If any Lender makes available to the Administrative Agent funds for any Loan to be made by such Lender to any Borrower as provided in the foregoing provisions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such funds are not made available to such Borrower by the Administrative Agent because the conditions to the applicable Credit Extension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are not satisfied or waived in accordance with the terms hereof, the Administrative Agent shall return such funds (in like funds as received from such Lender) to such Lender, without interest.</w:t>
      </w:r>
    </w:p>
    <w:p>
      <w:pPr>
        <w:spacing w:after="0" w:line="177" w:lineRule="exact"/>
        <w:rPr>
          <w:rFonts w:ascii="Times New Roman" w:cs="Times New Roman" w:eastAsia="Times New Roman" w:hAnsi="Times New Roman"/>
          <w:sz w:val="22"/>
          <w:szCs w:val="22"/>
          <w:color w:val="auto"/>
        </w:rPr>
      </w:pPr>
    </w:p>
    <w:p>
      <w:pPr>
        <w:ind w:right="60" w:firstLine="464"/>
        <w:spacing w:after="0" w:line="236" w:lineRule="auto"/>
        <w:tabs>
          <w:tab w:leader="none" w:pos="762"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of Lenders Several</w:t>
      </w:r>
      <w:r>
        <w:rPr>
          <w:rFonts w:ascii="Times New Roman" w:cs="Times New Roman" w:eastAsia="Times New Roman" w:hAnsi="Times New Roman"/>
          <w:sz w:val="22"/>
          <w:szCs w:val="22"/>
          <w:color w:val="auto"/>
        </w:rPr>
        <w:t xml:space="preserve">. The obligations of the Lenders hereunder to make Committed Loans, to fund participations in Letters of Credit and Swing Line Loans and to make payments pursuant to </w:t>
      </w:r>
      <w:r>
        <w:rPr>
          <w:rFonts w:ascii="Times New Roman" w:cs="Times New Roman" w:eastAsia="Times New Roman" w:hAnsi="Times New Roman"/>
          <w:sz w:val="22"/>
          <w:szCs w:val="22"/>
          <w:u w:val="single" w:color="auto"/>
          <w:color w:val="auto"/>
        </w:rPr>
        <w:t>Section 11.04(c)</w:t>
      </w:r>
      <w:r>
        <w:rPr>
          <w:rFonts w:ascii="Times New Roman" w:cs="Times New Roman" w:eastAsia="Times New Roman" w:hAnsi="Times New Roman"/>
          <w:sz w:val="22"/>
          <w:szCs w:val="22"/>
          <w:color w:val="auto"/>
        </w:rPr>
        <w:t xml:space="preserve"> are several and not joint. The failure of any Lender to make any Committed Loan, to fund any such participation or to make any payment under </w:t>
      </w:r>
      <w:r>
        <w:rPr>
          <w:rFonts w:ascii="Times New Roman" w:cs="Times New Roman" w:eastAsia="Times New Roman" w:hAnsi="Times New Roman"/>
          <w:sz w:val="22"/>
          <w:szCs w:val="22"/>
          <w:u w:val="single" w:color="auto"/>
          <w:color w:val="auto"/>
        </w:rPr>
        <w:t>Section 11.04(c)</w:t>
      </w:r>
      <w:r>
        <w:rPr>
          <w:rFonts w:ascii="Times New Roman" w:cs="Times New Roman" w:eastAsia="Times New Roman" w:hAnsi="Times New Roman"/>
          <w:sz w:val="22"/>
          <w:szCs w:val="22"/>
          <w:color w:val="auto"/>
        </w:rPr>
        <w:t xml:space="preserve"> on any date required hereunder shall not relieve any other Lender of its corresponding obligation to do so on such date, and no Lender shall be responsible for the failure of any other Lender to so make its Committed Loan, to purchase its participation or to make its payment under </w:t>
      </w:r>
      <w:r>
        <w:rPr>
          <w:rFonts w:ascii="Times New Roman" w:cs="Times New Roman" w:eastAsia="Times New Roman" w:hAnsi="Times New Roman"/>
          <w:sz w:val="22"/>
          <w:szCs w:val="22"/>
          <w:u w:val="single" w:color="auto"/>
          <w:color w:val="auto"/>
        </w:rPr>
        <w:t>Section 11.04(c)</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ind w:right="60" w:firstLine="464"/>
        <w:spacing w:after="0" w:line="244" w:lineRule="auto"/>
        <w:tabs>
          <w:tab w:leader="none" w:pos="75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Funding Source</w:t>
      </w:r>
      <w:r>
        <w:rPr>
          <w:rFonts w:ascii="Times New Roman" w:cs="Times New Roman" w:eastAsia="Times New Roman" w:hAnsi="Times New Roman"/>
          <w:sz w:val="22"/>
          <w:szCs w:val="22"/>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0" w:lineRule="exact"/>
        <w:rPr>
          <w:sz w:val="20"/>
          <w:szCs w:val="20"/>
          <w:color w:val="auto"/>
        </w:rPr>
      </w:pPr>
    </w:p>
    <w:p>
      <w:pPr>
        <w:ind w:right="100" w:firstLine="456"/>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2.13 Sharing of Payments by Lenders. </w:t>
      </w:r>
      <w:r>
        <w:rPr>
          <w:rFonts w:ascii="Times New Roman" w:cs="Times New Roman" w:eastAsia="Times New Roman" w:hAnsi="Times New Roman"/>
          <w:sz w:val="22"/>
          <w:szCs w:val="22"/>
          <w:color w:val="auto"/>
        </w:rPr>
        <w:t>If any Lender shall, by exercising any right of setoff or counterclaim or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obtain payment in respect of any principal of or interest on any of the Committed Loans made by it, or the participations in L/C Obligations or in Swing Line Loans held by it resulting in such Lender’s receiving payment of a proportion of the aggregate amount of such Committed Loans or participations and accrued interest thereon greater than its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share thereof as provided herein, then the Lender receiving such greater proportion shall (a) notify the Administrative Agent of such fact, and (b) purchase (for cash at face value) participations in the Committed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79" w:lineRule="exact"/>
        <w:rPr>
          <w:sz w:val="20"/>
          <w:szCs w:val="20"/>
          <w:color w:val="auto"/>
        </w:rPr>
      </w:pPr>
    </w:p>
    <w:p>
      <w:pPr>
        <w:ind w:left="460" w:right="120" w:firstLine="443"/>
        <w:spacing w:after="0" w:line="244" w:lineRule="auto"/>
        <w:tabs>
          <w:tab w:leader="none" w:pos="115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3" w:lineRule="exact"/>
        <w:rPr>
          <w:rFonts w:ascii="Times New Roman" w:cs="Times New Roman" w:eastAsia="Times New Roman" w:hAnsi="Times New Roman"/>
          <w:sz w:val="22"/>
          <w:szCs w:val="22"/>
          <w:color w:val="auto"/>
        </w:rPr>
      </w:pPr>
    </w:p>
    <w:p>
      <w:pPr>
        <w:ind w:left="460" w:right="20" w:firstLine="443"/>
        <w:spacing w:after="0" w:line="238" w:lineRule="auto"/>
        <w:tabs>
          <w:tab w:leader="none" w:pos="121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shall not be construed to apply to (x) any payment made by a Borrower pursuant to and in accordance with the express terms of this Agreement or (y) any payment obtained by a Lender as consideration for the assignment of or sale of a participation in any of its Committed Loans or subparticipations in L/C Obligations or Swing Line Loans to any assignee or participant, other than to Toro or any Subsidiary thereof (as to which the provisions of this Section shall apply).</w:t>
      </w:r>
    </w:p>
    <w:p>
      <w:pPr>
        <w:spacing w:after="0" w:line="177" w:lineRule="exact"/>
        <w:rPr>
          <w:sz w:val="20"/>
          <w:szCs w:val="20"/>
          <w:color w:val="auto"/>
        </w:rPr>
      </w:pPr>
    </w:p>
    <w:p>
      <w:pPr>
        <w:ind w:firstLine="456"/>
        <w:spacing w:after="0" w:line="239" w:lineRule="auto"/>
        <w:rPr>
          <w:sz w:val="20"/>
          <w:szCs w:val="20"/>
          <w:color w:val="auto"/>
        </w:rPr>
      </w:pPr>
      <w:r>
        <w:rPr>
          <w:rFonts w:ascii="Times New Roman" w:cs="Times New Roman" w:eastAsia="Times New Roman" w:hAnsi="Times New Roman"/>
          <w:sz w:val="22"/>
          <w:szCs w:val="22"/>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2.14 Increase in Commitments.</w:t>
      </w:r>
    </w:p>
    <w:p>
      <w:pPr>
        <w:spacing w:after="0" w:line="210" w:lineRule="exact"/>
        <w:rPr>
          <w:sz w:val="20"/>
          <w:szCs w:val="20"/>
          <w:color w:val="auto"/>
        </w:rPr>
      </w:pPr>
    </w:p>
    <w:p>
      <w:pPr>
        <w:ind w:right="220" w:firstLine="464"/>
        <w:spacing w:after="0" w:line="249" w:lineRule="auto"/>
        <w:tabs>
          <w:tab w:leader="none" w:pos="75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Request for Increase</w:t>
      </w:r>
      <w:r>
        <w:rPr>
          <w:rFonts w:ascii="Times New Roman" w:cs="Times New Roman" w:eastAsia="Times New Roman" w:hAnsi="Times New Roman"/>
          <w:sz w:val="21"/>
          <w:szCs w:val="21"/>
          <w:color w:val="auto"/>
        </w:rPr>
        <w:t xml:space="preserve">. Provided there exists no Default and the Borrowers have not exercised their right to reduce the Aggregate Commitments pursuant to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upon notice to the Administrative Agent (which shall promptly notify the Lenders), Toro may from time to time, request an increase in the Aggregate Commitments by an amount up to $50,000,000;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request for an increase shall be in a minimum amount of $25,000,000. At the time of sending such notice, Toro (in consultation with the Administrative Agent) shall specify the time period within which each Lender is requested to respond (which shall in no event be less than ten Business Days from the date of delivery of such notice to the Lenders).</w:t>
      </w:r>
    </w:p>
    <w:p>
      <w:pPr>
        <w:spacing w:after="0" w:line="171" w:lineRule="exact"/>
        <w:rPr>
          <w:rFonts w:ascii="Times New Roman" w:cs="Times New Roman" w:eastAsia="Times New Roman" w:hAnsi="Times New Roman"/>
          <w:sz w:val="21"/>
          <w:szCs w:val="21"/>
          <w:color w:val="auto"/>
        </w:rPr>
      </w:pPr>
    </w:p>
    <w:p>
      <w:pPr>
        <w:jc w:val="both"/>
        <w:ind w:firstLine="464"/>
        <w:spacing w:after="0" w:line="239" w:lineRule="auto"/>
        <w:tabs>
          <w:tab w:leader="none" w:pos="76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Lender Elections to Increase</w:t>
      </w:r>
      <w:r>
        <w:rPr>
          <w:rFonts w:ascii="Times New Roman" w:cs="Times New Roman" w:eastAsia="Times New Roman" w:hAnsi="Times New Roman"/>
          <w:sz w:val="22"/>
          <w:szCs w:val="22"/>
          <w:color w:val="auto"/>
        </w:rPr>
        <w:t>. Each Lender shall notify the Administrative Agent within such time period whether or not it agrees to increase its Commitment and, if so, whether by an amount equal to, greater than, or less than its Applicable Percentage of such requested increase. Any Lender not responding within such time period shall be deemed to have declined to increase its Commitment.</w:t>
      </w:r>
    </w:p>
    <w:p>
      <w:pPr>
        <w:spacing w:after="0" w:line="180" w:lineRule="exact"/>
        <w:rPr>
          <w:rFonts w:ascii="Times New Roman" w:cs="Times New Roman" w:eastAsia="Times New Roman" w:hAnsi="Times New Roman"/>
          <w:sz w:val="22"/>
          <w:szCs w:val="22"/>
          <w:color w:val="auto"/>
        </w:rPr>
      </w:pPr>
    </w:p>
    <w:p>
      <w:pPr>
        <w:ind w:firstLine="464"/>
        <w:spacing w:after="0" w:line="244" w:lineRule="auto"/>
        <w:tabs>
          <w:tab w:leader="none" w:pos="75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 by Administrative Agent; Additional Lenders</w:t>
      </w:r>
      <w:r>
        <w:rPr>
          <w:rFonts w:ascii="Times New Roman" w:cs="Times New Roman" w:eastAsia="Times New Roman" w:hAnsi="Times New Roman"/>
          <w:sz w:val="22"/>
          <w:szCs w:val="22"/>
          <w:color w:val="auto"/>
        </w:rPr>
        <w:t>. The Administrative Agent shall notify Toro and each Lender of the Lenders’ responses to each request made hereunder. To achieve the full amount of a requested increase and subject to the approval of the Administrative Agent and the L/C Issuer (which approvals shall not be unreasonably withheld), Toro may also</w:t>
      </w:r>
    </w:p>
    <w:p>
      <w:pPr>
        <w:sectPr>
          <w:pgSz w:w="11900" w:h="16838" w:orient="portrait"/>
          <w:cols w:equalWidth="0" w:num="1">
            <w:col w:w="11360"/>
          </w:cols>
          <w:pgMar w:left="240" w:top="111" w:right="299" w:bottom="0" w:gutter="0" w:footer="0" w:header="0"/>
        </w:sectPr>
      </w:pPr>
    </w:p>
    <w:bookmarkStart w:id="34" w:name="page35"/>
    <w:bookmarkEnd w:id="34"/>
    <w:p>
      <w:pPr>
        <w:ind w:right="280"/>
        <w:spacing w:after="0" w:line="259" w:lineRule="auto"/>
        <w:rPr>
          <w:sz w:val="20"/>
          <w:szCs w:val="20"/>
          <w:color w:val="auto"/>
        </w:rPr>
      </w:pPr>
      <w:r>
        <w:rPr>
          <w:rFonts w:ascii="Times New Roman" w:cs="Times New Roman" w:eastAsia="Times New Roman" w:hAnsi="Times New Roman"/>
          <w:sz w:val="22"/>
          <w:szCs w:val="22"/>
          <w:color w:val="auto"/>
        </w:rPr>
        <w:t>invite additional Eligible Assignees to become Lenders pursuant to a joinder agreement in form and substance satisfactory to the Administrative Agent and its counsel.</w:t>
      </w:r>
    </w:p>
    <w:p>
      <w:pPr>
        <w:spacing w:after="0" w:line="157" w:lineRule="exact"/>
        <w:rPr>
          <w:sz w:val="20"/>
          <w:szCs w:val="20"/>
          <w:color w:val="auto"/>
        </w:rPr>
      </w:pPr>
    </w:p>
    <w:p>
      <w:pPr>
        <w:ind w:right="320" w:firstLine="464"/>
        <w:spacing w:after="0" w:line="239" w:lineRule="auto"/>
        <w:tabs>
          <w:tab w:leader="none" w:pos="76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 and Allocations</w:t>
      </w:r>
      <w:r>
        <w:rPr>
          <w:rFonts w:ascii="Times New Roman" w:cs="Times New Roman" w:eastAsia="Times New Roman" w:hAnsi="Times New Roman"/>
          <w:sz w:val="22"/>
          <w:szCs w:val="22"/>
          <w:color w:val="auto"/>
        </w:rPr>
        <w:t>. If the Aggregate Commitments are increased in accordance with this Section, the Administrative Agent and Toro shall determine the effective date (the “</w:t>
      </w:r>
      <w:r>
        <w:rPr>
          <w:rFonts w:ascii="Times New Roman" w:cs="Times New Roman" w:eastAsia="Times New Roman" w:hAnsi="Times New Roman"/>
          <w:sz w:val="22"/>
          <w:szCs w:val="22"/>
          <w:u w:val="single" w:color="auto"/>
          <w:color w:val="auto"/>
        </w:rPr>
        <w:t>Increase Effective Date</w:t>
      </w:r>
      <w:r>
        <w:rPr>
          <w:rFonts w:ascii="Times New Roman" w:cs="Times New Roman" w:eastAsia="Times New Roman" w:hAnsi="Times New Roman"/>
          <w:sz w:val="22"/>
          <w:szCs w:val="22"/>
          <w:color w:val="auto"/>
        </w:rPr>
        <w:t>”) and the final allocation of such increase. The Administrative Agent shall promptly notify Toro and the Lenders of the final allocation of such increase and the Increase Effective Date.</w:t>
      </w:r>
    </w:p>
    <w:p>
      <w:pPr>
        <w:spacing w:after="0" w:line="180" w:lineRule="exact"/>
        <w:rPr>
          <w:rFonts w:ascii="Times New Roman" w:cs="Times New Roman" w:eastAsia="Times New Roman" w:hAnsi="Times New Roman"/>
          <w:sz w:val="22"/>
          <w:szCs w:val="22"/>
          <w:color w:val="auto"/>
        </w:rPr>
      </w:pPr>
    </w:p>
    <w:p>
      <w:pPr>
        <w:ind w:right="40" w:firstLine="464"/>
        <w:spacing w:after="0" w:line="233" w:lineRule="auto"/>
        <w:tabs>
          <w:tab w:leader="none" w:pos="75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Effectiveness of Increase</w:t>
      </w:r>
      <w:r>
        <w:rPr>
          <w:rFonts w:ascii="Times New Roman" w:cs="Times New Roman" w:eastAsia="Times New Roman" w:hAnsi="Times New Roman"/>
          <w:sz w:val="22"/>
          <w:szCs w:val="22"/>
          <w:color w:val="auto"/>
        </w:rPr>
        <w:t xml:space="preserve">. As a condition precedent to such increase, Toro shall deliver to the Administrative Agent a certificate of each Loan Party dated as of the Increase Effective Date (in sufficient copies for each Lender) signed by a Responsible Officer of such Loan Party (i) certifying and attaching the resolutions adopted by such Loan Party approving or consenting to such increase, and (ii) certifying that, before and after giving effect to such increase, (A) the representations and warranties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and the other Loan Documents are true and correct on and as of the Extension Effective Date, except to the extent that such representations and warranties specifically refer to an earlier date, in which case they are true and correct as of such earlier date, and except that for purposes of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the representations and warranties contained in subsections (a) and (b) of </w:t>
      </w:r>
      <w:r>
        <w:rPr>
          <w:rFonts w:ascii="Times New Roman" w:cs="Times New Roman" w:eastAsia="Times New Roman" w:hAnsi="Times New Roman"/>
          <w:sz w:val="22"/>
          <w:szCs w:val="22"/>
          <w:u w:val="single" w:color="auto"/>
          <w:color w:val="auto"/>
        </w:rPr>
        <w:t>Section 5.05</w:t>
      </w:r>
      <w:r>
        <w:rPr>
          <w:rFonts w:ascii="Times New Roman" w:cs="Times New Roman" w:eastAsia="Times New Roman" w:hAnsi="Times New Roman"/>
          <w:sz w:val="22"/>
          <w:szCs w:val="22"/>
          <w:color w:val="auto"/>
        </w:rPr>
        <w:t xml:space="preserve"> shall be deemed to refer to the most recent statements furnished pursuant to clauses (a) and (b), respectively, of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and (B) no Default exists. The Borrowers shall prepay any Committed Loans outstanding on the Increase Effective Date (and pay any additional amounts required pursuant to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to the extent necessary to keep the outstanding Committed Loans ratable with any revised Applicable Percentages arising from any nonratable increase in the Commitments under this Section.</w:t>
      </w:r>
    </w:p>
    <w:p>
      <w:pPr>
        <w:spacing w:after="0" w:line="186" w:lineRule="exact"/>
        <w:rPr>
          <w:rFonts w:ascii="Times New Roman" w:cs="Times New Roman" w:eastAsia="Times New Roman" w:hAnsi="Times New Roman"/>
          <w:sz w:val="22"/>
          <w:szCs w:val="22"/>
          <w:color w:val="auto"/>
        </w:rPr>
      </w:pPr>
    </w:p>
    <w:p>
      <w:pPr>
        <w:ind w:left="740" w:hanging="276"/>
        <w:spacing w:after="0"/>
        <w:tabs>
          <w:tab w:leader="none" w:pos="7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Conflicting Provisions</w:t>
      </w:r>
      <w:r>
        <w:rPr>
          <w:rFonts w:ascii="Times New Roman" w:cs="Times New Roman" w:eastAsia="Times New Roman" w:hAnsi="Times New Roman"/>
          <w:sz w:val="22"/>
          <w:szCs w:val="22"/>
          <w:color w:val="auto"/>
        </w:rPr>
        <w:t xml:space="preserve">. This Section shall supersede any provisions in </w:t>
      </w:r>
      <w:r>
        <w:rPr>
          <w:rFonts w:ascii="Times New Roman" w:cs="Times New Roman" w:eastAsia="Times New Roman" w:hAnsi="Times New Roman"/>
          <w:sz w:val="22"/>
          <w:szCs w:val="22"/>
          <w:u w:val="single" w:color="auto"/>
          <w:color w:val="auto"/>
        </w:rPr>
        <w:t>Sections 2.13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11.01</w:t>
      </w:r>
      <w:r>
        <w:rPr>
          <w:rFonts w:ascii="Times New Roman" w:cs="Times New Roman" w:eastAsia="Times New Roman" w:hAnsi="Times New Roman"/>
          <w:sz w:val="22"/>
          <w:szCs w:val="22"/>
          <w:color w:val="auto"/>
        </w:rPr>
        <w:t xml:space="preserve"> to the contrary.</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TAXES, YIELD PROTECTION AND ILLEGALITY</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3.01 Taxes.</w:t>
      </w:r>
    </w:p>
    <w:p>
      <w:pPr>
        <w:spacing w:after="0" w:line="210" w:lineRule="exact"/>
        <w:rPr>
          <w:sz w:val="20"/>
          <w:szCs w:val="20"/>
          <w:color w:val="auto"/>
        </w:rPr>
      </w:pPr>
    </w:p>
    <w:p>
      <w:pPr>
        <w:ind w:firstLine="464"/>
        <w:spacing w:after="0" w:line="235" w:lineRule="auto"/>
        <w:tabs>
          <w:tab w:leader="none" w:pos="75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Free of Taxes</w:t>
      </w:r>
      <w:r>
        <w:rPr>
          <w:rFonts w:ascii="Times New Roman" w:cs="Times New Roman" w:eastAsia="Times New Roman" w:hAnsi="Times New Roman"/>
          <w:sz w:val="22"/>
          <w:szCs w:val="22"/>
          <w:color w:val="auto"/>
        </w:rPr>
        <w:t xml:space="preserve">. Any and all payments by or on account of any obligation of the respective Borrowers hereunder or under any other Loan Document shall be made free and clear of and without reduction or withholding for any Indemnified Taxes or Other Taxes,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applicable Borrower shall be required by applicable law to deduct any Indemnified Taxes (including any Other Taxes) from such payments, then (i) the sum payable shall be increased as necessary so that after making all required deductions (including deductions applicable to additional sums payable under this Section) the Administrative Agent, each Lender or L/C Issuer, as the case may be, receives an amount equal to the sum it would have received had no such deductions been made, (ii) such Borrower shall make such deductions and (iii) such Borrower shall timely pay the full amount deducted to the relevant Governmental Authority in accordance with applicable law.</w:t>
      </w:r>
    </w:p>
    <w:p>
      <w:pPr>
        <w:spacing w:after="0" w:line="179" w:lineRule="exact"/>
        <w:rPr>
          <w:rFonts w:ascii="Times New Roman" w:cs="Times New Roman" w:eastAsia="Times New Roman" w:hAnsi="Times New Roman"/>
          <w:sz w:val="22"/>
          <w:szCs w:val="22"/>
          <w:color w:val="auto"/>
        </w:rPr>
      </w:pPr>
    </w:p>
    <w:p>
      <w:pPr>
        <w:ind w:right="260" w:firstLine="464"/>
        <w:spacing w:after="0" w:line="258" w:lineRule="auto"/>
        <w:tabs>
          <w:tab w:leader="none" w:pos="76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Other Taxes by the Borrowers</w:t>
      </w:r>
      <w:r>
        <w:rPr>
          <w:rFonts w:ascii="Times New Roman" w:cs="Times New Roman" w:eastAsia="Times New Roman" w:hAnsi="Times New Roman"/>
          <w:sz w:val="22"/>
          <w:szCs w:val="22"/>
          <w:color w:val="auto"/>
        </w:rPr>
        <w:t>. Without limiting the provisions of subsection (a) above, each Borrower shall timely pay any Other Taxes to the relevant Governmental Authority in accordance with applicable law.</w:t>
      </w:r>
    </w:p>
    <w:p>
      <w:pPr>
        <w:spacing w:after="0" w:line="158" w:lineRule="exact"/>
        <w:rPr>
          <w:rFonts w:ascii="Times New Roman" w:cs="Times New Roman" w:eastAsia="Times New Roman" w:hAnsi="Times New Roman"/>
          <w:sz w:val="22"/>
          <w:szCs w:val="22"/>
          <w:color w:val="auto"/>
        </w:rPr>
      </w:pPr>
    </w:p>
    <w:p>
      <w:pPr>
        <w:ind w:firstLine="464"/>
        <w:spacing w:after="0" w:line="235" w:lineRule="auto"/>
        <w:tabs>
          <w:tab w:leader="none" w:pos="75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Borrowers</w:t>
      </w:r>
      <w:r>
        <w:rPr>
          <w:rFonts w:ascii="Times New Roman" w:cs="Times New Roman" w:eastAsia="Times New Roman" w:hAnsi="Times New Roman"/>
          <w:sz w:val="22"/>
          <w:szCs w:val="22"/>
          <w:color w:val="auto"/>
        </w:rPr>
        <w:t>. Each Borrower shall indemnify the Administrative Agent, each Lender and the L/C Issuer, within 10 days after demand therefor, for the full amount of any Indemnified Taxes or Other Taxes (including Indemnified Taxes or Other Taxes imposed or asserted on or attributable to amounts payable under this Section) paid by the Administrative Agent, such Lender or the L/C Issuer, as the case may be,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a Borrower by a Lender or the L/C Issuer (with a copy to the Administrative Agent), or by the Administrative Agent on its own behalf or on behalf of a Lender or the L/C Issuer, shall be conclusive absent manifest error.</w:t>
      </w:r>
    </w:p>
    <w:p>
      <w:pPr>
        <w:spacing w:after="0" w:line="179" w:lineRule="exact"/>
        <w:rPr>
          <w:rFonts w:ascii="Times New Roman" w:cs="Times New Roman" w:eastAsia="Times New Roman" w:hAnsi="Times New Roman"/>
          <w:sz w:val="22"/>
          <w:szCs w:val="22"/>
          <w:color w:val="auto"/>
        </w:rPr>
      </w:pPr>
    </w:p>
    <w:p>
      <w:pPr>
        <w:ind w:right="20" w:firstLine="464"/>
        <w:spacing w:after="0" w:line="239" w:lineRule="auto"/>
        <w:tabs>
          <w:tab w:leader="none" w:pos="76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As soon as practicable after any payment of Indemnified Taxes or Other Taxes by any Borrower to a Governmental Authority, such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0" w:lineRule="exact"/>
        <w:rPr>
          <w:rFonts w:ascii="Times New Roman" w:cs="Times New Roman" w:eastAsia="Times New Roman" w:hAnsi="Times New Roman"/>
          <w:sz w:val="22"/>
          <w:szCs w:val="22"/>
          <w:color w:val="auto"/>
        </w:rPr>
      </w:pPr>
    </w:p>
    <w:p>
      <w:pPr>
        <w:ind w:firstLine="464"/>
        <w:spacing w:after="0" w:line="234" w:lineRule="auto"/>
        <w:tabs>
          <w:tab w:leader="none" w:pos="75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Lenders</w:t>
      </w:r>
      <w:r>
        <w:rPr>
          <w:rFonts w:ascii="Times New Roman" w:cs="Times New Roman" w:eastAsia="Times New Roman" w:hAnsi="Times New Roman"/>
          <w:sz w:val="22"/>
          <w:szCs w:val="22"/>
          <w:color w:val="auto"/>
        </w:rPr>
        <w:t>. Any Foreign Lender that is entitled to an exemption from or reduction of withholding tax under the law of the jurisdiction in which a Borrower is resident for tax purposes, or any treaty to which such jurisdiction is a party, with respect to payments hereunder or under any other Loan Document shall deliver to Toro (with a copy to the Administrative Agent), at the time or times prescribed by applicable law or reasonably requested by Toro or the Administrative Agent, such properly completed and executed documentation prescribed by applicable law as will permit such payments to be made without withholding or at a reduced rate of withholding. In addition, any Lender, if requested by Toro or the Administrative Agent, shall deliver such other documentation prescribed by applicable law or reasonably requested by Toro or the Administrative Agent as will enable Toro or the Administrative Agent to determine whether or not such Lender is subject to backup withholding or information reporting requirements.</w:t>
      </w:r>
    </w:p>
    <w:p>
      <w:pPr>
        <w:spacing w:after="0" w:line="184"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21"/>
          <w:szCs w:val="21"/>
          <w:color w:val="auto"/>
        </w:rPr>
        <w:t>Without limiting the generality of the foregoing, in the event that a Borrower is resident for tax purposes in the United States, any Foreign Lender shall deliver to Toro and the Administrative Agent (in such number of copies as shall be requested by the recipient) on or prior to the date on which such Foreign Lender becomes a Lender under this Agreement (and from time to time</w:t>
      </w:r>
    </w:p>
    <w:p>
      <w:pPr>
        <w:sectPr>
          <w:pgSz w:w="11900" w:h="16838" w:orient="portrait"/>
          <w:cols w:equalWidth="0" w:num="1">
            <w:col w:w="11400"/>
          </w:cols>
          <w:pgMar w:left="240" w:top="112" w:right="259" w:bottom="0" w:gutter="0" w:footer="0" w:header="0"/>
        </w:sectPr>
      </w:pPr>
    </w:p>
    <w:bookmarkStart w:id="35" w:name="page36"/>
    <w:bookmarkEnd w:id="35"/>
    <w:p>
      <w:pPr>
        <w:spacing w:after="0" w:line="80" w:lineRule="exact"/>
        <w:rPr>
          <w:sz w:val="20"/>
          <w:szCs w:val="20"/>
          <w:color w:val="auto"/>
        </w:rPr>
      </w:pPr>
    </w:p>
    <w:p>
      <w:pPr>
        <w:ind w:right="620"/>
        <w:spacing w:after="0" w:line="259" w:lineRule="auto"/>
        <w:rPr>
          <w:sz w:val="20"/>
          <w:szCs w:val="20"/>
          <w:color w:val="auto"/>
        </w:rPr>
      </w:pPr>
      <w:r>
        <w:rPr>
          <w:rFonts w:ascii="Times New Roman" w:cs="Times New Roman" w:eastAsia="Times New Roman" w:hAnsi="Times New Roman"/>
          <w:sz w:val="22"/>
          <w:szCs w:val="22"/>
          <w:color w:val="auto"/>
        </w:rPr>
        <w:t>thereafter upon the request of Toro or the Administrative Agent, but only if such Foreign Lender is legally entitled to do so), whichever of the following is applicable:</w:t>
      </w:r>
    </w:p>
    <w:p>
      <w:pPr>
        <w:spacing w:after="0" w:line="157" w:lineRule="exact"/>
        <w:rPr>
          <w:sz w:val="20"/>
          <w:szCs w:val="20"/>
          <w:color w:val="auto"/>
        </w:rPr>
      </w:pPr>
    </w:p>
    <w:p>
      <w:pPr>
        <w:ind w:left="460" w:right="180" w:firstLine="443"/>
        <w:spacing w:after="0" w:line="258" w:lineRule="auto"/>
        <w:tabs>
          <w:tab w:leader="none" w:pos="115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completed copies of Internal Revenue Service Form W-8BEN claiming eligibility for benefits of an income tax treaty to which the United States is a party,</w:t>
      </w:r>
    </w:p>
    <w:p>
      <w:pPr>
        <w:spacing w:after="0" w:line="158" w:lineRule="exact"/>
        <w:rPr>
          <w:rFonts w:ascii="Times New Roman" w:cs="Times New Roman" w:eastAsia="Times New Roman" w:hAnsi="Times New Roman"/>
          <w:sz w:val="22"/>
          <w:szCs w:val="22"/>
          <w:color w:val="auto"/>
        </w:rPr>
      </w:pPr>
    </w:p>
    <w:p>
      <w:pPr>
        <w:ind w:left="1240" w:hanging="319"/>
        <w:spacing w:after="0"/>
        <w:tabs>
          <w:tab w:leader="none" w:pos="124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completed copies of Internal Revenue Service Form W-8ECI,</w:t>
      </w:r>
    </w:p>
    <w:p>
      <w:pPr>
        <w:spacing w:after="0" w:line="206" w:lineRule="exact"/>
        <w:rPr>
          <w:sz w:val="20"/>
          <w:szCs w:val="20"/>
          <w:color w:val="auto"/>
        </w:rPr>
      </w:pPr>
    </w:p>
    <w:p>
      <w:pPr>
        <w:jc w:val="both"/>
        <w:ind w:left="460" w:right="160" w:firstLine="443"/>
        <w:spacing w:after="0" w:line="253" w:lineRule="auto"/>
        <w:tabs>
          <w:tab w:leader="none" w:pos="1276"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Lender claiming the benefits of the exemption for portfolio interest under section 881(c) of the Code, (x) a certificate to the effect that such Foreign Lender is not (A) a “bank” within the meaning of section 881(c)(3)</w:t>
      </w:r>
    </w:p>
    <w:p>
      <w:pPr>
        <w:spacing w:after="0" w:line="1" w:lineRule="exact"/>
        <w:rPr>
          <w:rFonts w:ascii="Times New Roman" w:cs="Times New Roman" w:eastAsia="Times New Roman" w:hAnsi="Times New Roman"/>
          <w:sz w:val="21"/>
          <w:szCs w:val="21"/>
          <w:color w:val="auto"/>
        </w:rPr>
      </w:pPr>
    </w:p>
    <w:p>
      <w:pPr>
        <w:ind w:left="460" w:right="80" w:firstLine="4"/>
        <w:spacing w:after="0" w:line="235" w:lineRule="auto"/>
        <w:tabs>
          <w:tab w:leader="none" w:pos="81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Code, (B) a “10 percent shareholder” of the applicable Borrower within the meaning of section 881(c)(3)(B) of the Code, or (C) a “controlled foreign corporation” described in section 881(c)(3)(C) of the Code and (y) duly completed copies of Internal Revenue Service Form W-8BEN, or</w:t>
      </w:r>
    </w:p>
    <w:p>
      <w:pPr>
        <w:spacing w:after="0" w:line="178" w:lineRule="exact"/>
        <w:rPr>
          <w:rFonts w:ascii="Times New Roman" w:cs="Times New Roman" w:eastAsia="Times New Roman" w:hAnsi="Times New Roman"/>
          <w:sz w:val="22"/>
          <w:szCs w:val="22"/>
          <w:color w:val="auto"/>
        </w:rPr>
      </w:pPr>
    </w:p>
    <w:p>
      <w:pPr>
        <w:ind w:left="460" w:right="60" w:firstLine="443"/>
        <w:spacing w:after="0" w:line="244" w:lineRule="auto"/>
        <w:tabs>
          <w:tab w:leader="none" w:pos="1264"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form prescribed by applicable law as a basis for claiming exemption from or a reduction in United States Federal withholding tax duly completed together with such supplementary documentation as may be prescribed by applicable law to permit Toro to determine the withholding or deduction required to be made.</w:t>
      </w:r>
    </w:p>
    <w:p>
      <w:pPr>
        <w:spacing w:after="0" w:line="174" w:lineRule="exact"/>
        <w:rPr>
          <w:sz w:val="20"/>
          <w:szCs w:val="20"/>
          <w:color w:val="auto"/>
        </w:rPr>
      </w:pPr>
    </w:p>
    <w:p>
      <w:pPr>
        <w:ind w:firstLine="456"/>
        <w:spacing w:after="0" w:line="244" w:lineRule="auto"/>
        <w:rPr>
          <w:sz w:val="20"/>
          <w:szCs w:val="20"/>
          <w:color w:val="auto"/>
        </w:rPr>
      </w:pPr>
      <w:r>
        <w:rPr>
          <w:rFonts w:ascii="Times New Roman" w:cs="Times New Roman" w:eastAsia="Times New Roman" w:hAnsi="Times New Roman"/>
          <w:sz w:val="21"/>
          <w:szCs w:val="21"/>
          <w:color w:val="auto"/>
        </w:rPr>
        <w:t>Without limiting the obligations of the Lenders set forth above regarding delivery of certain forms and documents to establish each Lender’s status for U.S. withholding tax purposes, each Lender agrees promptly to deliver to the Administrative Agent or Toro, as the Administrative Agent or Toro shall reasonably request, on or prior to the Closing Date, and in a timely fashion thereafter, such other documents and forms required by any relevant taxing authorities under the Laws of any other jurisdiction, duly executed and completed by such Lender, as are required under such Laws to confirm such Lender’s entitlement to any available exemption from, or reduction of, applicable withholding taxes in respect of all payments to be made to such Lender outside of the U.S. by the Borrowers pursuant to this Agreement or otherwise to establish such Lender’s status for withholding tax purposes in such other jurisdiction. Each Lender shall promptly (i) notify the Administrative Agent of any change in circumstances which would modify or render invalid any such claimed exemption or reduction, and (ii) take such steps as shall not be materially disadvantageous to it, in the reasonable judgment of such Lender, and as may be reasonably necessary (including the re-designation of its Lending Office) to avoid any requirement of applicable Laws of any such jurisdiction that any Borrower make any deduction or withholding for taxes from amounts payable to such Lender. Additionally, each of the Borrowers shall promptly deliver to the Administrative Agent or any Lender, as the Administrative Agent or such Lender shall reasonably request, on or prior to the Closing Date, and in a timely fashion thereafter, such documents and forms required by any relevant taxing authorities under the Laws of any jurisdiction, duly executed and completed by such Borrower, as are required to be furnished by such Lender or the Administrative Agent under such Laws in connection with any payment by the Administrative Agent or any Lender of Taxes or Other Taxes, or otherwise in connection with the Loan Documents, with respect to such jurisdiction.</w:t>
      </w:r>
    </w:p>
    <w:p>
      <w:pPr>
        <w:spacing w:after="0" w:line="175" w:lineRule="exact"/>
        <w:rPr>
          <w:sz w:val="20"/>
          <w:szCs w:val="20"/>
          <w:color w:val="auto"/>
        </w:rPr>
      </w:pPr>
    </w:p>
    <w:p>
      <w:pPr>
        <w:ind w:right="20" w:firstLine="464"/>
        <w:spacing w:after="0" w:line="245" w:lineRule="auto"/>
        <w:tabs>
          <w:tab w:leader="none" w:pos="72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Certain Refunds</w:t>
      </w:r>
      <w:r>
        <w:rPr>
          <w:rFonts w:ascii="Times New Roman" w:cs="Times New Roman" w:eastAsia="Times New Roman" w:hAnsi="Times New Roman"/>
          <w:sz w:val="21"/>
          <w:szCs w:val="21"/>
          <w:color w:val="auto"/>
        </w:rPr>
        <w:t xml:space="preserve">. If the Administrative Agent, any Lender or the L/C Issuer determines, in its sole discretion, that it has received a refund of any Taxes or Other Taxes as to which it has been indemnified by any Borrower or with respect to which any Borrower has paid additional amounts pursuant to this Section, it shall pay to such Borrower an amount equal to such refund (but only to the extent of indemnity payments made, or additional amounts paid, by such Borrower under this Section with respect to the Taxes or Other Taxes giving rise to such refund), net of all out-of-pocket expenses of the Administrative Agent, such Lender or the L/C Issuer, as the case may be, and without interest (other than any interest paid by the relevant Governmental Authority with respect to such refund),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each Borrower, upon the request of the Administrative Agent, such Lender or the L/C Issuer, agrees to repay the amount paid over to such Borrower (plus any penalties, interest or other charges imposed by the relevant Governmental Authority) to the Administrative Agent, such Lender or the L/C Issuer in the event the Administrative Agent, such Lender or the L/C Issuer is required to repay such refund to such Governmental Authority. This subsection shall not be construed to require the Administrative Agent, any Lender or the L/C Issuer to make available its tax returns (or any other information relating to its taxes that it deems confidential) to any Borrower or any other Person.</w:t>
      </w:r>
    </w:p>
    <w:p>
      <w:pPr>
        <w:spacing w:after="0" w:line="171" w:lineRule="exact"/>
        <w:rPr>
          <w:sz w:val="20"/>
          <w:szCs w:val="20"/>
          <w:color w:val="auto"/>
        </w:rPr>
      </w:pPr>
    </w:p>
    <w:p>
      <w:pPr>
        <w:ind w:right="20" w:firstLine="456"/>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3.02 Illegality. </w:t>
      </w:r>
      <w:r>
        <w:rPr>
          <w:rFonts w:ascii="Times New Roman" w:cs="Times New Roman" w:eastAsia="Times New Roman" w:hAnsi="Times New Roman"/>
          <w:sz w:val="22"/>
          <w:szCs w:val="22"/>
          <w:color w:val="auto"/>
        </w:rPr>
        <w:t>If any Lender determines that any Law has made it unlawful, or that any Governmental Authority has asserted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it is unlawful, for any Lender or its applicable Lending Office to make, maintain or fund Eurocurrency Rate Loans (whether denominated in Dollars or an Alternative Currency), or to determine or charge interest rates based upon the Eurocurrency Rate, or any Governmental Authority has imposed material restrictions on the authority of such Lender to purchase or sell, or to take deposits of, Dollars or any Alternative Currency in the applicable interbank market, then, on notice thereof by such Lender to Toro through the Administrative Agent, any obligation of such Lender to make or continue Eurocurrency Rate Loans in the affected currency or currencies or, in the case of Eurocurrency Rate Loans in Dollars, to convert Base Rate Committed Loans to Eurocurrency Rate Loans, shall be suspended until such Lender notifies the Administrative Agent and Toro that the circumstances giving rise to such determination no longer exist. Upon receipt of such notice, the Borrowers shall, upon demand from such Lender (with a copy to the Administrative Agent), prepay or, if applicable and such Loans are denominated in Dollars, convert all such Eurocurrency Rate Loans of such Lender to Base Rate Loans, either on the last day of the Interest Period therefor, if such Lender may lawfully continue to maintain such Eurocurrency Rate Loans to such day, or immediately, if such Lender may not lawfully continue to maintain such Eurocurrency Rate Loans. Upon any such prepayment or conversion, the Borrowers shall also pay accrued interest on the amount so prepaid or converted.</w:t>
      </w:r>
    </w:p>
    <w:p>
      <w:pPr>
        <w:spacing w:after="0" w:line="181" w:lineRule="exact"/>
        <w:rPr>
          <w:sz w:val="20"/>
          <w:szCs w:val="20"/>
          <w:color w:val="auto"/>
        </w:rPr>
      </w:pPr>
    </w:p>
    <w:p>
      <w:pPr>
        <w:ind w:right="100" w:firstLine="456"/>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3.03 Inability to Determine Rates. </w:t>
      </w:r>
      <w:r>
        <w:rPr>
          <w:rFonts w:ascii="Times New Roman" w:cs="Times New Roman" w:eastAsia="Times New Roman" w:hAnsi="Times New Roman"/>
          <w:sz w:val="21"/>
          <w:szCs w:val="21"/>
          <w:color w:val="auto"/>
        </w:rPr>
        <w:t>If the Required Lenders determine that for any reason in connection with any request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Eurocurrency Rate Loan or a conversion to or continuation thereof that (a) deposits (whether in Dollars or an Alternative Currency) are not being offered to banks in the applicable offshore interbank market for such currency for the applicable amount and Interest Period of such Eurocurrency Rate Loan, (b) adequate and reasonable means do not exist for determining the Eurocurrency Rate for any requested Interest Period with respect to a proposed Eurocurrency Rate Loan (whether denominated in</w:t>
      </w:r>
    </w:p>
    <w:p>
      <w:pPr>
        <w:sectPr>
          <w:pgSz w:w="11900" w:h="16918" w:orient="portrait"/>
          <w:cols w:equalWidth="0" w:num="1">
            <w:col w:w="11380"/>
          </w:cols>
          <w:pgMar w:left="240" w:top="111" w:right="279" w:bottom="0" w:gutter="0" w:footer="0" w:header="0"/>
        </w:sectPr>
      </w:pPr>
    </w:p>
    <w:bookmarkStart w:id="36" w:name="page37"/>
    <w:bookmarkEnd w:id="36"/>
    <w:p>
      <w:pPr>
        <w:spacing w:after="0" w:line="235" w:lineRule="auto"/>
        <w:rPr>
          <w:sz w:val="20"/>
          <w:szCs w:val="20"/>
          <w:color w:val="auto"/>
        </w:rPr>
      </w:pPr>
      <w:r>
        <w:rPr>
          <w:rFonts w:ascii="Times New Roman" w:cs="Times New Roman" w:eastAsia="Times New Roman" w:hAnsi="Times New Roman"/>
          <w:sz w:val="22"/>
          <w:szCs w:val="22"/>
          <w:color w:val="auto"/>
        </w:rPr>
        <w:t>Dollars or an Alternative Currency), or (c) the Eurocurrency Rate for any requested Interest Period with respect to a proposed Eurocurrency Rate Loan does not adequately and fairly reflect the cost to such Lenders of funding such Eurocurrency Rate Loan, the Administrative Agent will promptly so notify Toro and each Lender. Thereafter, the obligation of the Lenders to make or maintain Eurocurrency Rate Loans in the affected currency or currencies shall be suspended until the Administrative Agent (upon the instruction of the Required Lenders) revokes such notice. Upon receipt of such notice, Toro may revoke any pending request for a Borrowing of, conversion to or continuation of Eurocurrency Rate Loans in the affected currency or currencies or, failing that, will be deemed to have converted such request into a request for a Committed Borrowing of Base Rate Loans in the amount specified therein.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3.04 Increased Costs; Reserves on Eurocurrency Rate Loans.</w:t>
      </w:r>
    </w:p>
    <w:p>
      <w:pPr>
        <w:spacing w:after="0" w:line="210" w:lineRule="exact"/>
        <w:rPr>
          <w:sz w:val="20"/>
          <w:szCs w:val="20"/>
          <w:color w:val="auto"/>
        </w:rPr>
      </w:pPr>
    </w:p>
    <w:p>
      <w:pPr>
        <w:ind w:left="760" w:hanging="296"/>
        <w:spacing w:after="0"/>
        <w:tabs>
          <w:tab w:leader="none" w:pos="7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Increased Costs Generally</w:t>
      </w:r>
      <w:r>
        <w:rPr>
          <w:rFonts w:ascii="Times New Roman" w:cs="Times New Roman" w:eastAsia="Times New Roman" w:hAnsi="Times New Roman"/>
          <w:sz w:val="22"/>
          <w:szCs w:val="22"/>
          <w:color w:val="auto"/>
        </w:rPr>
        <w:t>. If any Change in Law shall:</w:t>
      </w:r>
    </w:p>
    <w:p>
      <w:pPr>
        <w:spacing w:after="0" w:line="206" w:lineRule="exact"/>
        <w:rPr>
          <w:rFonts w:ascii="Times New Roman" w:cs="Times New Roman" w:eastAsia="Times New Roman" w:hAnsi="Times New Roman"/>
          <w:sz w:val="22"/>
          <w:szCs w:val="22"/>
          <w:color w:val="auto"/>
        </w:rPr>
      </w:pPr>
    </w:p>
    <w:p>
      <w:pPr>
        <w:ind w:left="460" w:right="140" w:firstLine="443"/>
        <w:spacing w:after="0" w:line="253" w:lineRule="auto"/>
        <w:tabs>
          <w:tab w:leader="none" w:pos="1156"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modify or deem applicable any reserve, special deposit, compulsory loan, insurance charge or similar requirement against assets of, deposits with or for the account of, or credit extended or participated in by, any Lender (except</w:t>
      </w:r>
    </w:p>
    <w:p>
      <w:pPr>
        <w:spacing w:after="0" w:line="1" w:lineRule="exact"/>
        <w:rPr>
          <w:rFonts w:ascii="Times New Roman" w:cs="Times New Roman" w:eastAsia="Times New Roman" w:hAnsi="Times New Roman"/>
          <w:sz w:val="21"/>
          <w:szCs w:val="21"/>
          <w:color w:val="auto"/>
        </w:rPr>
      </w:pPr>
    </w:p>
    <w:p>
      <w:pPr>
        <w:ind w:left="460" w:right="14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(A) any reserve requirement contemplated by </w:t>
      </w:r>
      <w:r>
        <w:rPr>
          <w:rFonts w:ascii="Times New Roman" w:cs="Times New Roman" w:eastAsia="Times New Roman" w:hAnsi="Times New Roman"/>
          <w:sz w:val="22"/>
          <w:szCs w:val="22"/>
          <w:u w:val="single" w:color="auto"/>
          <w:color w:val="auto"/>
        </w:rPr>
        <w:t>Section 3.04(e)</w:t>
      </w:r>
      <w:r>
        <w:rPr>
          <w:rFonts w:ascii="Times New Roman" w:cs="Times New Roman" w:eastAsia="Times New Roman" w:hAnsi="Times New Roman"/>
          <w:sz w:val="22"/>
          <w:szCs w:val="22"/>
          <w:color w:val="auto"/>
        </w:rPr>
        <w:t xml:space="preserve"> and (B) the requirements of the Bank of England and the Financial Services Authority or the European Central Bank reflected in the Mandatory Cost, other than as set forth below) or the L/C Issuer;</w:t>
      </w:r>
    </w:p>
    <w:p>
      <w:pPr>
        <w:spacing w:after="0" w:line="178" w:lineRule="exact"/>
        <w:rPr>
          <w:rFonts w:ascii="Times New Roman" w:cs="Times New Roman" w:eastAsia="Times New Roman" w:hAnsi="Times New Roman"/>
          <w:sz w:val="21"/>
          <w:szCs w:val="21"/>
          <w:color w:val="auto"/>
        </w:rPr>
      </w:pPr>
    </w:p>
    <w:p>
      <w:pPr>
        <w:ind w:left="460" w:right="60" w:firstLine="443"/>
        <w:spacing w:after="0" w:line="255" w:lineRule="auto"/>
        <w:tabs>
          <w:tab w:leader="none" w:pos="1216"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any Lender or the L/C Issuer to any tax of any kind whatsoever with respect to this Agreement, any Letter of Credit, any participation in a Letter of Credit or any Eurocurrency Loan made by it, or change the basis of taxation of payments to such Lender or the L/C Issuer in respect thereof (except for Indemnified Taxes or Other Taxes covered by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and the imposition of, or any change in the rate of, any Excluded Tax payable by such Lender or the L/C Issuer);</w:t>
      </w:r>
    </w:p>
    <w:p>
      <w:pPr>
        <w:spacing w:after="0" w:line="162" w:lineRule="exact"/>
        <w:rPr>
          <w:rFonts w:ascii="Times New Roman" w:cs="Times New Roman" w:eastAsia="Times New Roman" w:hAnsi="Times New Roman"/>
          <w:sz w:val="21"/>
          <w:szCs w:val="21"/>
          <w:color w:val="auto"/>
        </w:rPr>
      </w:pPr>
    </w:p>
    <w:p>
      <w:pPr>
        <w:ind w:left="460" w:right="360" w:firstLine="443"/>
        <w:spacing w:after="0" w:line="244" w:lineRule="auto"/>
        <w:tabs>
          <w:tab w:leader="none" w:pos="1276"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result in the Mandatory Cost, as calculated hereunder, not representing the cost to any Lender of complying with the requirements of the Bank of England and/or the Financial Services Authority or the European Central Bank in relation to its making, funding or maintaining Eurocurrency Rate Loans; or</w:t>
      </w:r>
    </w:p>
    <w:p>
      <w:pPr>
        <w:spacing w:after="0" w:line="173" w:lineRule="exact"/>
        <w:rPr>
          <w:rFonts w:ascii="Times New Roman" w:cs="Times New Roman" w:eastAsia="Times New Roman" w:hAnsi="Times New Roman"/>
          <w:sz w:val="22"/>
          <w:szCs w:val="22"/>
          <w:color w:val="auto"/>
        </w:rPr>
      </w:pPr>
    </w:p>
    <w:p>
      <w:pPr>
        <w:jc w:val="both"/>
        <w:ind w:left="460" w:right="720" w:firstLine="443"/>
        <w:spacing w:after="0" w:line="282" w:lineRule="auto"/>
        <w:tabs>
          <w:tab w:leader="none" w:pos="1264"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on any Lender or the L/C Issuer or the London interbank market any other condition, cost or expense affecting this Agreement or Eurocurrency Loans made by such Lender or any Letter of Credit or participation therein;</w:t>
      </w:r>
    </w:p>
    <w:p>
      <w:pPr>
        <w:spacing w:after="0" w:line="13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such Lender of making or maintaining any Eurocurrency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Toro will pay to such Lender or the L/C Issuer, as the case may be, such additional amount or amounts as will compensate such Lender or the L/C Issuer, as the case may be, for such additional costs incurred or reduction suffered.</w:t>
      </w:r>
    </w:p>
    <w:p>
      <w:pPr>
        <w:spacing w:after="0" w:line="184" w:lineRule="exact"/>
        <w:rPr>
          <w:sz w:val="20"/>
          <w:szCs w:val="20"/>
          <w:color w:val="auto"/>
        </w:rPr>
      </w:pPr>
    </w:p>
    <w:p>
      <w:pPr>
        <w:ind w:right="20" w:firstLine="464"/>
        <w:spacing w:after="0" w:line="234" w:lineRule="auto"/>
        <w:tabs>
          <w:tab w:leader="none" w:pos="76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 Requirements</w:t>
      </w:r>
      <w:r>
        <w:rPr>
          <w:rFonts w:ascii="Times New Roman" w:cs="Times New Roman" w:eastAsia="Times New Roman" w:hAnsi="Times New Roman"/>
          <w:sz w:val="22"/>
          <w:szCs w:val="22"/>
          <w:color w:val="auto"/>
        </w:rPr>
        <w:t>. If any Lender or the L/C Issuer determines that any Change in Law affecting such Lender or the L/C Issuer or any Lending Office of such Lender or such Lender’s or the L/C Issuer’s holding company, if any, regarding capital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Borrowers will pay to such Lender or the L/C Issuer, as the case may be, such additional amount or amounts as will compensate such Lender or the L/C Issuer or such Lender’s or the L/C Issuer’s holding company for any such reduction suffered.</w:t>
      </w:r>
    </w:p>
    <w:p>
      <w:pPr>
        <w:spacing w:after="0" w:line="180" w:lineRule="exact"/>
        <w:rPr>
          <w:rFonts w:ascii="Times New Roman" w:cs="Times New Roman" w:eastAsia="Times New Roman" w:hAnsi="Times New Roman"/>
          <w:sz w:val="22"/>
          <w:szCs w:val="22"/>
          <w:color w:val="auto"/>
        </w:rPr>
      </w:pPr>
    </w:p>
    <w:p>
      <w:pPr>
        <w:ind w:right="20" w:firstLine="464"/>
        <w:spacing w:after="0" w:line="239" w:lineRule="auto"/>
        <w:tabs>
          <w:tab w:leader="none" w:pos="75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 for Reimbursement</w:t>
      </w:r>
      <w:r>
        <w:rPr>
          <w:rFonts w:ascii="Times New Roman" w:cs="Times New Roman" w:eastAsia="Times New Roman" w:hAnsi="Times New Roman"/>
          <w:sz w:val="22"/>
          <w:szCs w:val="22"/>
          <w:color w:val="auto"/>
        </w:rPr>
        <w:t>. A certificate of a Lender or the L/C Issuer setting forth the amount or amounts necessary to compensate such Lender or the L/C Issuer or its holding company, as the case may be, as specified in subsection (a) or (b) of this Section and delivered to Toro shall be conclusive absent manifest error. The Borrowers shall pay such Lender or the L/C Issuer, as the case may be, the amount shown as due on any such certificate within 10 days after receipt thereof.</w:t>
      </w:r>
    </w:p>
    <w:p>
      <w:pPr>
        <w:spacing w:after="0" w:line="180" w:lineRule="exact"/>
        <w:rPr>
          <w:rFonts w:ascii="Times New Roman" w:cs="Times New Roman" w:eastAsia="Times New Roman" w:hAnsi="Times New Roman"/>
          <w:sz w:val="22"/>
          <w:szCs w:val="22"/>
          <w:color w:val="auto"/>
        </w:rPr>
      </w:pPr>
    </w:p>
    <w:p>
      <w:pPr>
        <w:ind w:right="140" w:firstLine="464"/>
        <w:spacing w:after="0" w:line="235" w:lineRule="auto"/>
        <w:tabs>
          <w:tab w:leader="none" w:pos="76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 in Requests</w:t>
      </w:r>
      <w:r>
        <w:rPr>
          <w:rFonts w:ascii="Times New Roman" w:cs="Times New Roman" w:eastAsia="Times New Roman" w:hAnsi="Times New Roman"/>
          <w:sz w:val="22"/>
          <w:szCs w:val="22"/>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Borrower shall be required to compensate a Lender or the L/C Issuer pursuant to the foregoing provisions of this Section for any increased costs incurred or reductions suffered more than nine months prior to the date that such Lender or the L/C Issuer, as the case may be, notifies Toro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9" w:lineRule="exact"/>
        <w:rPr>
          <w:rFonts w:ascii="Times New Roman" w:cs="Times New Roman" w:eastAsia="Times New Roman" w:hAnsi="Times New Roman"/>
          <w:sz w:val="22"/>
          <w:szCs w:val="22"/>
          <w:color w:val="auto"/>
        </w:rPr>
      </w:pPr>
    </w:p>
    <w:p>
      <w:pPr>
        <w:ind w:right="80" w:firstLine="464"/>
        <w:spacing w:after="0" w:line="251" w:lineRule="auto"/>
        <w:tabs>
          <w:tab w:leader="none" w:pos="75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Reserve Requirements</w:t>
      </w:r>
      <w:r>
        <w:rPr>
          <w:rFonts w:ascii="Times New Roman" w:cs="Times New Roman" w:eastAsia="Times New Roman" w:hAnsi="Times New Roman"/>
          <w:sz w:val="21"/>
          <w:szCs w:val="21"/>
          <w:color w:val="auto"/>
        </w:rPr>
        <w:t>. The Borrowers shall pay to each Lender, (i) as long as such Lender shall be required to maintain reserves with respect to liabilities or assets consisting of or including Eurocurrency funds or deposits (currently known as “Eurocurrency liabilities”), additional interest on the unpaid principal amount of each Eurocurrency Rate Loan equal to the actual costs of such reserves allocated to such Loan by such Lender (as determined by such Lender in good faith, which determination shall be conclusive), and (ii) as long as such Lender shall be required to comply with any reserve ratio requirement or analogous</w:t>
      </w:r>
    </w:p>
    <w:p>
      <w:pPr>
        <w:sectPr>
          <w:pgSz w:w="11900" w:h="16838" w:orient="portrait"/>
          <w:cols w:equalWidth="0" w:num="1">
            <w:col w:w="11400"/>
          </w:cols>
          <w:pgMar w:left="240" w:top="111" w:right="259" w:bottom="0" w:gutter="0" w:footer="0" w:header="0"/>
        </w:sectPr>
      </w:pPr>
    </w:p>
    <w:bookmarkStart w:id="37" w:name="page38"/>
    <w:bookmarkEnd w:id="37"/>
    <w:p>
      <w:pPr>
        <w:spacing w:after="0" w:line="41"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22"/>
          <w:szCs w:val="22"/>
          <w:color w:val="auto"/>
        </w:rPr>
        <w:t xml:space="preserve">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on which interest is payable on such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Toro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176" w:lineRule="exact"/>
        <w:rPr>
          <w:sz w:val="20"/>
          <w:szCs w:val="20"/>
          <w:color w:val="auto"/>
        </w:rPr>
      </w:pPr>
    </w:p>
    <w:p>
      <w:pPr>
        <w:jc w:val="both"/>
        <w:ind w:firstLine="45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3.05 Compensation for Losses. </w:t>
      </w:r>
      <w:r>
        <w:rPr>
          <w:rFonts w:ascii="Times New Roman" w:cs="Times New Roman" w:eastAsia="Times New Roman" w:hAnsi="Times New Roman"/>
          <w:sz w:val="22"/>
          <w:szCs w:val="22"/>
          <w:color w:val="auto"/>
        </w:rPr>
        <w:t>Upon demand of any Lender (with a copy to the Administrative Agent) from time to time,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Borrowers shall promptly compensate such Lender for and hold such Lender harmless from any loss, cost or expense incurred by it as a result of:</w:t>
      </w:r>
    </w:p>
    <w:p>
      <w:pPr>
        <w:spacing w:after="0" w:line="171" w:lineRule="exact"/>
        <w:rPr>
          <w:sz w:val="20"/>
          <w:szCs w:val="20"/>
          <w:color w:val="auto"/>
        </w:rPr>
      </w:pPr>
    </w:p>
    <w:p>
      <w:pPr>
        <w:ind w:right="20" w:firstLine="464"/>
        <w:spacing w:after="0" w:line="258" w:lineRule="auto"/>
        <w:tabs>
          <w:tab w:leader="none" w:pos="75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58" w:lineRule="exact"/>
        <w:rPr>
          <w:rFonts w:ascii="Times New Roman" w:cs="Times New Roman" w:eastAsia="Times New Roman" w:hAnsi="Times New Roman"/>
          <w:sz w:val="22"/>
          <w:szCs w:val="22"/>
          <w:color w:val="auto"/>
        </w:rPr>
      </w:pPr>
    </w:p>
    <w:p>
      <w:pPr>
        <w:ind w:right="760" w:firstLine="464"/>
        <w:spacing w:after="0" w:line="258" w:lineRule="auto"/>
        <w:tabs>
          <w:tab w:leader="none" w:pos="76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any Borrower (for a reason other than the failure of such Lender to make a Loan) to prepay, borrow, continue or convert any Loan other than a Base Rate Loan on the date or in the amount notified by Toro;</w:t>
      </w:r>
    </w:p>
    <w:p>
      <w:pPr>
        <w:spacing w:after="0" w:line="158" w:lineRule="exact"/>
        <w:rPr>
          <w:rFonts w:ascii="Times New Roman" w:cs="Times New Roman" w:eastAsia="Times New Roman" w:hAnsi="Times New Roman"/>
          <w:sz w:val="22"/>
          <w:szCs w:val="22"/>
          <w:color w:val="auto"/>
        </w:rPr>
      </w:pPr>
    </w:p>
    <w:p>
      <w:pPr>
        <w:ind w:right="140" w:firstLine="464"/>
        <w:spacing w:after="0" w:line="258" w:lineRule="auto"/>
        <w:tabs>
          <w:tab w:leader="none" w:pos="75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any Borrower to make payment of any Loan or drawing under any Letter of Credit (or interest due thereon) denominated in an Alternative Currency on its scheduled due date or any payment thereof in a different currency; or</w:t>
      </w:r>
    </w:p>
    <w:p>
      <w:pPr>
        <w:spacing w:after="0" w:line="158" w:lineRule="exact"/>
        <w:rPr>
          <w:rFonts w:ascii="Times New Roman" w:cs="Times New Roman" w:eastAsia="Times New Roman" w:hAnsi="Times New Roman"/>
          <w:sz w:val="22"/>
          <w:szCs w:val="22"/>
          <w:color w:val="auto"/>
        </w:rPr>
      </w:pPr>
    </w:p>
    <w:p>
      <w:pPr>
        <w:ind w:right="80" w:firstLine="464"/>
        <w:spacing w:after="0" w:line="258" w:lineRule="auto"/>
        <w:tabs>
          <w:tab w:leader="none" w:pos="76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assignment of a Eurocurrency Rate Loan on a day other than the last day of the Interest Period therefor as a result of a request by Toro pursuant to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21"/>
          <w:szCs w:val="21"/>
          <w:color w:val="auto"/>
        </w:rPr>
        <w:t>including any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The Borrowers shall also pay (or cause the applicable Designated Borrower to pay) any customary administrative fees charged by such Lender in connection with the foregoing.</w:t>
      </w:r>
    </w:p>
    <w:p>
      <w:pPr>
        <w:spacing w:after="0" w:line="16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 xml:space="preserve">For purposes of calculating amounts payable by the Borrowers to the Lenders under this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each Lender shall be deemed to have funded each Eurocurrency Rate Loan made by it at the Eurocurrency Rate for such Loan by a matching deposit or other borrowing in the offshore interbank market for such currency for a comparable amount and for a comparable period, whether or not such Eurocurrency Rate Loan was in fact so funded.</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3.06 Mitigation Obligations; Replacement of Lenders.</w:t>
      </w:r>
    </w:p>
    <w:p>
      <w:pPr>
        <w:spacing w:after="0" w:line="210" w:lineRule="exact"/>
        <w:rPr>
          <w:sz w:val="20"/>
          <w:szCs w:val="20"/>
          <w:color w:val="auto"/>
        </w:rPr>
      </w:pPr>
    </w:p>
    <w:p>
      <w:pPr>
        <w:ind w:right="40" w:firstLine="464"/>
        <w:spacing w:after="0" w:line="234" w:lineRule="auto"/>
        <w:tabs>
          <w:tab w:leader="none" w:pos="75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a Different Lending Office</w:t>
      </w:r>
      <w:r>
        <w:rPr>
          <w:rFonts w:ascii="Times New Roman" w:cs="Times New Roman" w:eastAsia="Times New Roman" w:hAnsi="Times New Roman"/>
          <w:sz w:val="22"/>
          <w:szCs w:val="22"/>
          <w:color w:val="auto"/>
        </w:rPr>
        <w:t xml:space="preserve">. If any Lender requests compensation under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or any Borrower is required to pay any additional amount to any Lender or any Governmental Authority for the account of any Lender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or if any Lender gives a notice pursuant to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as the case may be, in the future, or eliminate the need for the notice pursuant to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as applicable, and (ii) in each case,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84" w:lineRule="exact"/>
        <w:rPr>
          <w:rFonts w:ascii="Times New Roman" w:cs="Times New Roman" w:eastAsia="Times New Roman" w:hAnsi="Times New Roman"/>
          <w:sz w:val="22"/>
          <w:szCs w:val="22"/>
          <w:color w:val="auto"/>
        </w:rPr>
      </w:pPr>
    </w:p>
    <w:p>
      <w:pPr>
        <w:ind w:right="160" w:firstLine="464"/>
        <w:spacing w:after="0" w:line="244" w:lineRule="auto"/>
        <w:tabs>
          <w:tab w:leader="none" w:pos="76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Lenders</w:t>
      </w:r>
      <w:r>
        <w:rPr>
          <w:rFonts w:ascii="Times New Roman" w:cs="Times New Roman" w:eastAsia="Times New Roman" w:hAnsi="Times New Roman"/>
          <w:sz w:val="22"/>
          <w:szCs w:val="22"/>
          <w:color w:val="auto"/>
        </w:rPr>
        <w:t xml:space="preserve">. If any Lender requests compensation under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or if any Borrower is required to pay any additional amount to any Lender or any Governmental Authority for the account of any Lender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Toro may replace such Lender in accordance with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ind w:right="1200" w:firstLine="456"/>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3.07 Survival. </w:t>
      </w:r>
      <w:r>
        <w:rPr>
          <w:rFonts w:ascii="Times New Roman" w:cs="Times New Roman" w:eastAsia="Times New Roman" w:hAnsi="Times New Roman"/>
          <w:sz w:val="22"/>
          <w:szCs w:val="22"/>
          <w:color w:val="auto"/>
        </w:rPr>
        <w:t>All of the Borrowers’ obligations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survive termination of the Aggregate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Commitments and repayment of all other Obligations hereunder.</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CONDITIONS PRECEDENT TO CREDIT EXTENSIONS</w:t>
      </w:r>
    </w:p>
    <w:p>
      <w:pPr>
        <w:spacing w:after="0" w:line="206" w:lineRule="exact"/>
        <w:rPr>
          <w:sz w:val="20"/>
          <w:szCs w:val="20"/>
          <w:color w:val="auto"/>
        </w:rPr>
      </w:pPr>
    </w:p>
    <w:p>
      <w:pPr>
        <w:ind w:right="520" w:firstLine="456"/>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4.01 Conditions of Initial Credit Extension. </w:t>
      </w:r>
      <w:r>
        <w:rPr>
          <w:rFonts w:ascii="Times New Roman" w:cs="Times New Roman" w:eastAsia="Times New Roman" w:hAnsi="Times New Roman"/>
          <w:sz w:val="22"/>
          <w:szCs w:val="22"/>
          <w:color w:val="auto"/>
        </w:rPr>
        <w:t>The obligation of the L/C Issuer and each Lender to make its initial Credit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Extension hereunder is subject to satisfaction of the following conditions precedent:</w:t>
      </w:r>
    </w:p>
    <w:p>
      <w:pPr>
        <w:spacing w:after="0" w:line="154" w:lineRule="exact"/>
        <w:rPr>
          <w:sz w:val="20"/>
          <w:szCs w:val="20"/>
          <w:color w:val="auto"/>
        </w:rPr>
      </w:pPr>
    </w:p>
    <w:p>
      <w:pPr>
        <w:ind w:right="160" w:firstLine="464"/>
        <w:spacing w:after="0" w:line="239" w:lineRule="auto"/>
        <w:tabs>
          <w:tab w:leader="none" w:pos="74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satisfactory to the Administrative Agent and each of the Lenders:</w:t>
      </w:r>
    </w:p>
    <w:p>
      <w:pPr>
        <w:spacing w:after="0" w:line="180" w:lineRule="exact"/>
        <w:rPr>
          <w:rFonts w:ascii="Times New Roman" w:cs="Times New Roman" w:eastAsia="Times New Roman" w:hAnsi="Times New Roman"/>
          <w:sz w:val="22"/>
          <w:szCs w:val="22"/>
          <w:color w:val="auto"/>
        </w:rPr>
      </w:pPr>
    </w:p>
    <w:p>
      <w:pPr>
        <w:ind w:left="460" w:right="560" w:firstLine="443"/>
        <w:spacing w:after="0" w:line="258" w:lineRule="auto"/>
        <w:tabs>
          <w:tab w:leader="none" w:pos="1156"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counterparts of this Agreement, sufficient in number for distribution to the Administrative Agent, each Lender and Toro;</w:t>
      </w:r>
    </w:p>
    <w:p>
      <w:pPr>
        <w:spacing w:after="0" w:line="158" w:lineRule="exact"/>
        <w:rPr>
          <w:rFonts w:ascii="Times New Roman" w:cs="Times New Roman" w:eastAsia="Times New Roman" w:hAnsi="Times New Roman"/>
          <w:sz w:val="22"/>
          <w:szCs w:val="22"/>
          <w:color w:val="auto"/>
        </w:rPr>
      </w:pPr>
    </w:p>
    <w:p>
      <w:pPr>
        <w:ind w:left="1240" w:hanging="319"/>
        <w:spacing w:after="0"/>
        <w:tabs>
          <w:tab w:leader="none" w:pos="1240"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executed by the Borrowers in favor of each Lender requesting Notes;</w:t>
      </w:r>
    </w:p>
    <w:p>
      <w:pPr>
        <w:sectPr>
          <w:pgSz w:w="11900" w:h="16880" w:orient="portrait"/>
          <w:cols w:equalWidth="0" w:num="1">
            <w:col w:w="11420"/>
          </w:cols>
          <w:pgMar w:left="240" w:top="112" w:right="239" w:bottom="0" w:gutter="0" w:footer="0" w:header="0"/>
        </w:sectPr>
      </w:pPr>
    </w:p>
    <w:bookmarkStart w:id="38" w:name="page39"/>
    <w:bookmarkEnd w:id="38"/>
    <w:p>
      <w:pPr>
        <w:ind w:left="460" w:right="140" w:firstLine="443"/>
        <w:spacing w:after="0"/>
        <w:tabs>
          <w:tab w:leader="none" w:pos="127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w:t>
      </w:r>
    </w:p>
    <w:p>
      <w:pPr>
        <w:spacing w:after="0" w:line="177" w:lineRule="exact"/>
        <w:rPr>
          <w:rFonts w:ascii="Times New Roman" w:cs="Times New Roman" w:eastAsia="Times New Roman" w:hAnsi="Times New Roman"/>
          <w:sz w:val="22"/>
          <w:szCs w:val="22"/>
          <w:color w:val="auto"/>
        </w:rPr>
      </w:pPr>
    </w:p>
    <w:p>
      <w:pPr>
        <w:ind w:left="460" w:right="20" w:firstLine="443"/>
        <w:spacing w:after="0" w:line="244" w:lineRule="auto"/>
        <w:tabs>
          <w:tab w:leader="none" w:pos="126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documents and certifications as the Administrative Agent may reasonably require to evidence that each Loan Party is duly organized or formed, and that each of the Borrowers is validly existing, in good standing and qualified to engage in business in the jurisdiction of its principal place of business;</w:t>
      </w:r>
    </w:p>
    <w:p>
      <w:pPr>
        <w:spacing w:after="0" w:line="173" w:lineRule="exact"/>
        <w:rPr>
          <w:rFonts w:ascii="Times New Roman" w:cs="Times New Roman" w:eastAsia="Times New Roman" w:hAnsi="Times New Roman"/>
          <w:sz w:val="22"/>
          <w:szCs w:val="22"/>
          <w:color w:val="auto"/>
        </w:rPr>
      </w:pPr>
    </w:p>
    <w:p>
      <w:pPr>
        <w:ind w:left="460" w:right="120" w:firstLine="443"/>
        <w:spacing w:after="0" w:line="239" w:lineRule="auto"/>
        <w:tabs>
          <w:tab w:leader="none" w:pos="120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financial statements of Toro and its Subsidiaries for the fiscal years ended 2001, 2002 and 2003, including balance sheets, income and cash flow statements audited by independent public accountants of recognized national standing and prepared in conformity with GAAP, and such other financial information as the Administrative Agent may request;</w:t>
      </w:r>
    </w:p>
    <w:p>
      <w:pPr>
        <w:spacing w:after="0" w:line="180" w:lineRule="exact"/>
        <w:rPr>
          <w:rFonts w:ascii="Times New Roman" w:cs="Times New Roman" w:eastAsia="Times New Roman" w:hAnsi="Times New Roman"/>
          <w:sz w:val="22"/>
          <w:szCs w:val="22"/>
          <w:color w:val="auto"/>
        </w:rPr>
      </w:pPr>
    </w:p>
    <w:p>
      <w:pPr>
        <w:ind w:left="460" w:right="360" w:firstLine="443"/>
        <w:spacing w:after="0" w:line="244" w:lineRule="auto"/>
        <w:tabs>
          <w:tab w:leader="none" w:pos="126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favorable opinion of Oppenheimer, Wolff &amp; Donnelly LLP, counsel to the Loan Parties, addressed to the Administrative Agent and each Lender, as to the matters set forth in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and such other matters concerning the Loan Parties and the Loan Documents as the Required Lenders may reasonably request;</w:t>
      </w:r>
    </w:p>
    <w:p>
      <w:pPr>
        <w:spacing w:after="0" w:line="173" w:lineRule="exact"/>
        <w:rPr>
          <w:rFonts w:ascii="Times New Roman" w:cs="Times New Roman" w:eastAsia="Times New Roman" w:hAnsi="Times New Roman"/>
          <w:sz w:val="22"/>
          <w:szCs w:val="22"/>
          <w:color w:val="auto"/>
        </w:rPr>
      </w:pPr>
    </w:p>
    <w:p>
      <w:pPr>
        <w:jc w:val="both"/>
        <w:ind w:left="460" w:right="100" w:firstLine="443"/>
        <w:spacing w:after="0" w:line="239" w:lineRule="auto"/>
        <w:tabs>
          <w:tab w:leader="none" w:pos="132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 Responsible Officer of each Loan Party either (A) attaching copies of all consents, licenses and approvals required in connection with the execution, delivery and performance by such Loan Party and the validity against such Loan Party of the Loan Documents to which it is a party, and such consents, licenses and approvals shall be in full force and effect, or (B) stating that no such consents, licenses or approvals are so required;</w:t>
      </w:r>
    </w:p>
    <w:p>
      <w:pPr>
        <w:spacing w:after="0" w:line="180" w:lineRule="exact"/>
        <w:rPr>
          <w:rFonts w:ascii="Times New Roman" w:cs="Times New Roman" w:eastAsia="Times New Roman" w:hAnsi="Times New Roman"/>
          <w:sz w:val="22"/>
          <w:szCs w:val="22"/>
          <w:color w:val="auto"/>
        </w:rPr>
      </w:pPr>
    </w:p>
    <w:p>
      <w:pPr>
        <w:ind w:left="460" w:right="40" w:firstLine="443"/>
        <w:spacing w:after="0" w:line="235" w:lineRule="auto"/>
        <w:tabs>
          <w:tab w:leader="none" w:pos="138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signed by a Responsible Officer of Toro certifying (A) that the conditions specified in </w:t>
      </w:r>
      <w:r>
        <w:rPr>
          <w:rFonts w:ascii="Times New Roman" w:cs="Times New Roman" w:eastAsia="Times New Roman" w:hAnsi="Times New Roman"/>
          <w:sz w:val="22"/>
          <w:szCs w:val="22"/>
          <w:u w:val="single" w:color="auto"/>
          <w:color w:val="auto"/>
        </w:rPr>
        <w:t>Sections 4.02(a)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have been satisfied, and (B) that there has been no event or circumstance since the date of the Audited Financial Statements that has resulted or could reasonably be expected to result in a Material Adverse Effect; (C) there does not exist any pending or threatened action, suit, investigation or proceeding in any court or before any arbitrator or Governmental Authority that purports to affect any transaction contemplated under this Agreement or any Loan Document or the ability of any Borrower to perform its respective obligations under this Agreement or any Loan Document; and (D) the current Debt Ratings;</w:t>
      </w:r>
    </w:p>
    <w:p>
      <w:pPr>
        <w:spacing w:after="0" w:line="183" w:lineRule="exact"/>
        <w:rPr>
          <w:rFonts w:ascii="Times New Roman" w:cs="Times New Roman" w:eastAsia="Times New Roman" w:hAnsi="Times New Roman"/>
          <w:sz w:val="22"/>
          <w:szCs w:val="22"/>
          <w:color w:val="auto"/>
        </w:rPr>
      </w:pPr>
    </w:p>
    <w:p>
      <w:pPr>
        <w:ind w:left="460" w:right="120" w:firstLine="443"/>
        <w:spacing w:after="0" w:line="258" w:lineRule="auto"/>
        <w:tabs>
          <w:tab w:leader="none" w:pos="126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completed Compliance Certificate as of the last day of the fiscal quarter of Toro most recently ended prior to the Closing Date, signed by a Responsible Officer of Toro;</w:t>
      </w:r>
    </w:p>
    <w:p>
      <w:pPr>
        <w:spacing w:after="0" w:line="158" w:lineRule="exact"/>
        <w:rPr>
          <w:rFonts w:ascii="Times New Roman" w:cs="Times New Roman" w:eastAsia="Times New Roman" w:hAnsi="Times New Roman"/>
          <w:sz w:val="22"/>
          <w:szCs w:val="22"/>
          <w:color w:val="auto"/>
        </w:rPr>
      </w:pPr>
    </w:p>
    <w:p>
      <w:pPr>
        <w:jc w:val="both"/>
        <w:ind w:left="460" w:right="120" w:firstLine="443"/>
        <w:spacing w:after="0" w:line="244" w:lineRule="auto"/>
        <w:tabs>
          <w:tab w:leader="none" w:pos="120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that the Existing Credit Agreement has been or concurrently with the Closing Date is being terminated, all indebtedness thereunder has been paid and satisfied in full and all Liens if any securing obligations under the Existing Credit Agreement have been or concurrently with the Closing Date are being released; and</w:t>
      </w:r>
    </w:p>
    <w:p>
      <w:pPr>
        <w:spacing w:after="0" w:line="173" w:lineRule="exact"/>
        <w:rPr>
          <w:rFonts w:ascii="Times New Roman" w:cs="Times New Roman" w:eastAsia="Times New Roman" w:hAnsi="Times New Roman"/>
          <w:sz w:val="22"/>
          <w:szCs w:val="22"/>
          <w:color w:val="auto"/>
        </w:rPr>
      </w:pPr>
    </w:p>
    <w:p>
      <w:pPr>
        <w:ind w:left="460" w:right="80" w:firstLine="443"/>
        <w:spacing w:after="0" w:line="258" w:lineRule="auto"/>
        <w:tabs>
          <w:tab w:leader="none" w:pos="126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assurances, certificates, documents, consents or opinions as the Administrative Agent, the L/C Issuer, the Swing Line Lender or the Required Lenders reasonably may require.</w:t>
      </w:r>
    </w:p>
    <w:p>
      <w:pPr>
        <w:spacing w:after="0" w:line="158" w:lineRule="exact"/>
        <w:rPr>
          <w:rFonts w:ascii="Times New Roman" w:cs="Times New Roman" w:eastAsia="Times New Roman" w:hAnsi="Times New Roman"/>
          <w:sz w:val="22"/>
          <w:szCs w:val="22"/>
          <w:color w:val="auto"/>
        </w:rPr>
      </w:pPr>
    </w:p>
    <w:p>
      <w:pPr>
        <w:ind w:left="760" w:hanging="296"/>
        <w:spacing w:after="0"/>
        <w:tabs>
          <w:tab w:leader="none" w:pos="7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fees required to be paid on or before the Closing Date shall have been paid.</w:t>
      </w:r>
    </w:p>
    <w:p>
      <w:pPr>
        <w:spacing w:after="0" w:line="206" w:lineRule="exact"/>
        <w:rPr>
          <w:rFonts w:ascii="Times New Roman" w:cs="Times New Roman" w:eastAsia="Times New Roman" w:hAnsi="Times New Roman"/>
          <w:sz w:val="22"/>
          <w:szCs w:val="22"/>
          <w:color w:val="auto"/>
        </w:rPr>
      </w:pPr>
    </w:p>
    <w:p>
      <w:pPr>
        <w:ind w:right="20" w:firstLine="464"/>
        <w:spacing w:after="0" w:line="238" w:lineRule="auto"/>
        <w:tabs>
          <w:tab w:leader="none" w:pos="75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waived by the Administrative Agent, Toro shall have paid all fees, charges and disbursements of counsel to the Administrative Agent to the extent invoiced prior to or on the Closing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Toro and the Administrative Agent).</w:t>
      </w:r>
    </w:p>
    <w:p>
      <w:pPr>
        <w:spacing w:after="0" w:line="177" w:lineRule="exact"/>
        <w:rPr>
          <w:sz w:val="20"/>
          <w:szCs w:val="20"/>
          <w:color w:val="auto"/>
        </w:rPr>
      </w:pPr>
    </w:p>
    <w:p>
      <w:pPr>
        <w:ind w:firstLine="456"/>
        <w:spacing w:after="0" w:line="238" w:lineRule="auto"/>
        <w:rPr>
          <w:sz w:val="20"/>
          <w:szCs w:val="20"/>
          <w:color w:val="auto"/>
        </w:rPr>
      </w:pPr>
      <w:r>
        <w:rPr>
          <w:rFonts w:ascii="Times New Roman" w:cs="Times New Roman" w:eastAsia="Times New Roman" w:hAnsi="Times New Roman"/>
          <w:sz w:val="22"/>
          <w:szCs w:val="22"/>
          <w:color w:val="auto"/>
        </w:rPr>
        <w:t xml:space="preserve">Without limiting the generality of the provisions of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for purposes of determining compliance with the conditions specified in this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3" w:lineRule="exact"/>
        <w:rPr>
          <w:sz w:val="20"/>
          <w:szCs w:val="20"/>
          <w:color w:val="auto"/>
        </w:rPr>
      </w:pPr>
    </w:p>
    <w:p>
      <w:pPr>
        <w:ind w:right="240" w:firstLine="45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4.02 Conditions to all Credit Extensions. </w:t>
      </w:r>
      <w:r>
        <w:rPr>
          <w:rFonts w:ascii="Times New Roman" w:cs="Times New Roman" w:eastAsia="Times New Roman" w:hAnsi="Times New Roman"/>
          <w:sz w:val="22"/>
          <w:szCs w:val="22"/>
          <w:color w:val="auto"/>
        </w:rPr>
        <w:t>The obligation of each Lender to honor any Request for Credit Extension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a Committed Loan Notice requesting only a conversion of Committed Loans to the other Type, or a continuation of Eurocurrency Rate Loans) is subject to the following conditions precedent:</w:t>
      </w:r>
    </w:p>
    <w:p>
      <w:pPr>
        <w:spacing w:after="0" w:line="171" w:lineRule="exact"/>
        <w:rPr>
          <w:sz w:val="20"/>
          <w:szCs w:val="20"/>
          <w:color w:val="auto"/>
        </w:rPr>
      </w:pPr>
    </w:p>
    <w:p>
      <w:pPr>
        <w:ind w:right="60" w:firstLine="464"/>
        <w:spacing w:after="0" w:line="236" w:lineRule="auto"/>
        <w:tabs>
          <w:tab w:leader="none" w:pos="74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(i) the Borrowers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and (ii) each Loan Party contained in each other Loan Document or in any document furnished at any time under or in connection herewith or therewith, shall be true and correct on and as of the date of such Credit Extension, except to the extent that such representations and warranties specifically refer to an earlier date, in which case they shall be true and correct as of such earlier date, and except that for purposes of this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the representations and warranties contained in subsections (a) and (b) of </w:t>
      </w:r>
      <w:r>
        <w:rPr>
          <w:rFonts w:ascii="Times New Roman" w:cs="Times New Roman" w:eastAsia="Times New Roman" w:hAnsi="Times New Roman"/>
          <w:sz w:val="22"/>
          <w:szCs w:val="22"/>
          <w:u w:val="single" w:color="auto"/>
          <w:color w:val="auto"/>
        </w:rPr>
        <w:t>Section 5.05</w:t>
      </w:r>
      <w:r>
        <w:rPr>
          <w:rFonts w:ascii="Times New Roman" w:cs="Times New Roman" w:eastAsia="Times New Roman" w:hAnsi="Times New Roman"/>
          <w:sz w:val="22"/>
          <w:szCs w:val="22"/>
          <w:color w:val="auto"/>
        </w:rPr>
        <w:t xml:space="preserve"> shall be deemed to refer to the most recent statements furnished pursuant to clauses (a) and (b), respectively, of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ind w:left="780" w:hanging="316"/>
        <w:spacing w:after="0"/>
        <w:tabs>
          <w:tab w:leader="none" w:pos="7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shall exist, or would result from such proposed Credit Extension or the application of the proceeds thereof.</w:t>
      </w:r>
    </w:p>
    <w:p>
      <w:pPr>
        <w:sectPr>
          <w:pgSz w:w="11900" w:h="16838" w:orient="portrait"/>
          <w:cols w:equalWidth="0" w:num="1">
            <w:col w:w="11380"/>
          </w:cols>
          <w:pgMar w:left="240" w:top="112" w:right="279" w:bottom="242" w:gutter="0" w:footer="0" w:header="0"/>
        </w:sectPr>
      </w:pPr>
    </w:p>
    <w:bookmarkStart w:id="39" w:name="page40"/>
    <w:bookmarkEnd w:id="39"/>
    <w:p>
      <w:pPr>
        <w:ind w:right="280" w:firstLine="464"/>
        <w:spacing w:after="0" w:line="259" w:lineRule="auto"/>
        <w:tabs>
          <w:tab w:leader="none" w:pos="74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 if applicable, the L/C Issuer or the Swing Line Lender shall have received a Request for Credit Extension in accordance with the requirements hereof.</w:t>
      </w:r>
    </w:p>
    <w:p>
      <w:pPr>
        <w:spacing w:after="0" w:line="156" w:lineRule="exact"/>
        <w:rPr>
          <w:rFonts w:ascii="Times New Roman" w:cs="Times New Roman" w:eastAsia="Times New Roman" w:hAnsi="Times New Roman"/>
          <w:sz w:val="22"/>
          <w:szCs w:val="22"/>
          <w:color w:val="auto"/>
        </w:rPr>
      </w:pPr>
    </w:p>
    <w:p>
      <w:pPr>
        <w:ind w:right="240" w:firstLine="464"/>
        <w:spacing w:after="0" w:line="239" w:lineRule="auto"/>
        <w:tabs>
          <w:tab w:leader="none" w:pos="76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Borrowing to be denominated in an Alternative Currency, there shall not have occurred any change in national or international financial, political or economic conditions or currency exchange rates or exchange controls which in the reasonable opinion of the Administrative Agent or the Required Lenders would make it impracticable for such Borrowing to be denominated in the relevant Alternative Currency.</w:t>
      </w:r>
    </w:p>
    <w:p>
      <w:pPr>
        <w:spacing w:after="0" w:line="181" w:lineRule="exact"/>
        <w:rPr>
          <w:sz w:val="20"/>
          <w:szCs w:val="20"/>
          <w:color w:val="auto"/>
        </w:rPr>
      </w:pPr>
    </w:p>
    <w:p>
      <w:pPr>
        <w:ind w:firstLine="456"/>
        <w:spacing w:after="0" w:line="239" w:lineRule="auto"/>
        <w:rPr>
          <w:sz w:val="20"/>
          <w:szCs w:val="20"/>
          <w:color w:val="auto"/>
        </w:rPr>
      </w:pPr>
      <w:r>
        <w:rPr>
          <w:rFonts w:ascii="Times New Roman" w:cs="Times New Roman" w:eastAsia="Times New Roman" w:hAnsi="Times New Roman"/>
          <w:sz w:val="22"/>
          <w:szCs w:val="22"/>
          <w:color w:val="auto"/>
        </w:rPr>
        <w:t xml:space="preserve">Each Request for Credit Extension (other than a Committed Loan Notice requesting only a conversion of Committed Loans to the other Type or a continuation of Eurocurrency Rate Loans) submitted by Toro shall be deemed to be a representation and warranty that the conditions specified in </w:t>
      </w:r>
      <w:r>
        <w:rPr>
          <w:rFonts w:ascii="Times New Roman" w:cs="Times New Roman" w:eastAsia="Times New Roman" w:hAnsi="Times New Roman"/>
          <w:sz w:val="22"/>
          <w:szCs w:val="22"/>
          <w:u w:val="single" w:color="auto"/>
          <w:color w:val="auto"/>
        </w:rPr>
        <w:t>Sections 4.02(a)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have been satisfied on and as of the date of the applicable Credit Extension.</w:t>
      </w:r>
    </w:p>
    <w:p>
      <w:pPr>
        <w:spacing w:after="0" w:line="17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0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Each Borrower represents and warrants to the Administrative Agent and the Lenders that:</w:t>
      </w:r>
    </w:p>
    <w:p>
      <w:pPr>
        <w:spacing w:after="0" w:line="202" w:lineRule="exact"/>
        <w:rPr>
          <w:sz w:val="20"/>
          <w:szCs w:val="20"/>
          <w:color w:val="auto"/>
        </w:rPr>
      </w:pPr>
    </w:p>
    <w:p>
      <w:pPr>
        <w:ind w:right="60" w:firstLine="456"/>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5.01 Existence, Qualification and Power. </w:t>
      </w:r>
      <w:r>
        <w:rPr>
          <w:rFonts w:ascii="Times New Roman" w:cs="Times New Roman" w:eastAsia="Times New Roman" w:hAnsi="Times New Roman"/>
          <w:sz w:val="22"/>
          <w:szCs w:val="22"/>
          <w:color w:val="auto"/>
        </w:rPr>
        <w:t>Each Loan Party and each Subsidiary thereof (a) is duly organized or formed,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validly existing and in good standing under the Laws of the jurisdiction of its incorporation or organization, (b) has all requisite power and authority and all requisite governmental licenses, authorizations, consents and approvals to (i) own its assets and carry on its business and (ii) execute, deliver and perform its obligations under the Loan Documents to which it is a party, and (c) is duly qualified and is licensed and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pacing w:after="0" w:line="176" w:lineRule="exact"/>
        <w:rPr>
          <w:sz w:val="20"/>
          <w:szCs w:val="20"/>
          <w:color w:val="auto"/>
        </w:rPr>
      </w:pPr>
    </w:p>
    <w:p>
      <w:pPr>
        <w:ind w:right="180" w:firstLine="456"/>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5.02 Authorization; No Contravention. </w:t>
      </w:r>
      <w:r>
        <w:rPr>
          <w:rFonts w:ascii="Times New Roman" w:cs="Times New Roman" w:eastAsia="Times New Roman" w:hAnsi="Times New Roman"/>
          <w:sz w:val="21"/>
          <w:szCs w:val="21"/>
          <w:color w:val="auto"/>
        </w:rPr>
        <w:t>The execution, delivery and performance by each Loan Party of each Loan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w:t>
      </w:r>
    </w:p>
    <w:p>
      <w:pPr>
        <w:spacing w:after="0" w:line="1" w:lineRule="exact"/>
        <w:rPr>
          <w:sz w:val="20"/>
          <w:szCs w:val="20"/>
          <w:color w:val="auto"/>
        </w:rPr>
      </w:pPr>
    </w:p>
    <w:p>
      <w:pPr>
        <w:ind w:right="120" w:firstLine="8"/>
        <w:spacing w:after="0" w:line="234" w:lineRule="auto"/>
        <w:tabs>
          <w:tab w:leader="none" w:pos="31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order, injunction, writ or decree of any Governmental Authority or any arbitral award to which such Person or its property is subject; or (c) violate any Law. Each Loan Party and each Subsidiary thereof is in compliance with all Contractual Obligations referred to in clause (b)(i), except to the extent that failure to do so could not reasonably be expected to have a Material Adverse Effect.</w:t>
      </w:r>
    </w:p>
    <w:p>
      <w:pPr>
        <w:spacing w:after="0" w:line="174" w:lineRule="exact"/>
        <w:rPr>
          <w:sz w:val="20"/>
          <w:szCs w:val="20"/>
          <w:color w:val="auto"/>
        </w:rPr>
      </w:pPr>
    </w:p>
    <w:p>
      <w:pPr>
        <w:jc w:val="both"/>
        <w:ind w:firstLine="45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5.03 Governmental Authorization; Other Consents. </w:t>
      </w:r>
      <w:r>
        <w:rPr>
          <w:rFonts w:ascii="Times New Roman" w:cs="Times New Roman" w:eastAsia="Times New Roman" w:hAnsi="Times New Roman"/>
          <w:sz w:val="22"/>
          <w:szCs w:val="22"/>
          <w:color w:val="auto"/>
        </w:rPr>
        <w:t>No approval, consent, exemption, authorization, or other action by,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to, or filing with, any Governmental Authority or any other Person is necessary or required in connection with the execution, delivery or performance by, or enforcement against, any Loan Party of this Agreement or any other Loan Document.</w:t>
      </w:r>
    </w:p>
    <w:p>
      <w:pPr>
        <w:spacing w:after="0" w:line="167" w:lineRule="exact"/>
        <w:rPr>
          <w:sz w:val="20"/>
          <w:szCs w:val="20"/>
          <w:color w:val="auto"/>
        </w:rPr>
      </w:pPr>
    </w:p>
    <w:p>
      <w:pPr>
        <w:ind w:firstLine="45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5.04 Binding Effect. </w:t>
      </w:r>
      <w:r>
        <w:rPr>
          <w:rFonts w:ascii="Times New Roman" w:cs="Times New Roman" w:eastAsia="Times New Roman" w:hAnsi="Times New Roman"/>
          <w:sz w:val="22"/>
          <w:szCs w:val="22"/>
          <w:color w:val="auto"/>
        </w:rPr>
        <w:t>This Agreement has been, and each other Loan Document, when delivered hereunder, will have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5.05 Financial Statements; No Material Adverse Effect.</w:t>
      </w:r>
    </w:p>
    <w:p>
      <w:pPr>
        <w:spacing w:after="0" w:line="210" w:lineRule="exact"/>
        <w:rPr>
          <w:sz w:val="20"/>
          <w:szCs w:val="20"/>
          <w:color w:val="auto"/>
        </w:rPr>
      </w:pPr>
    </w:p>
    <w:p>
      <w:pPr>
        <w:ind w:right="100" w:firstLine="464"/>
        <w:spacing w:after="0" w:line="235" w:lineRule="auto"/>
        <w:tabs>
          <w:tab w:leader="none" w:pos="74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Audited Financial Statements (i) were prepared in accordance with GAAP consistently applied throughout the period covered thereby, except as otherwise expressly noted therein; (ii) fairly present the financial condition of Toro and its Subsidiaries as of the date thereof and their results of operations for the period covered thereby in accordance with GAAP consistently applied throughout the period covered thereby, except as otherwise expressly noted therein; and (iii) except as specifically disclosed on </w:t>
      </w:r>
      <w:r>
        <w:rPr>
          <w:rFonts w:ascii="Times New Roman" w:cs="Times New Roman" w:eastAsia="Times New Roman" w:hAnsi="Times New Roman"/>
          <w:sz w:val="22"/>
          <w:szCs w:val="22"/>
          <w:u w:val="single" w:color="auto"/>
          <w:color w:val="auto"/>
        </w:rPr>
        <w:t>Schedule 5.05</w:t>
      </w:r>
      <w:r>
        <w:rPr>
          <w:rFonts w:ascii="Times New Roman" w:cs="Times New Roman" w:eastAsia="Times New Roman" w:hAnsi="Times New Roman"/>
          <w:sz w:val="22"/>
          <w:szCs w:val="22"/>
          <w:color w:val="auto"/>
        </w:rPr>
        <w:t>, show all material indebtedness and other liabilities, direct or contingent, of Toro and its Subsidiaries as of the date thereof, including liabilities for taxes, material commitments and Indebtedness where (i) the possible liability to any Borrower exceeds $10,000,000 for any one of such obligations or liabilities and (ii) the possible liability to any or all of the Borrowers exceeds $20,000,000 in the aggregate for one or more of such obligations or liabilities.</w:t>
      </w:r>
    </w:p>
    <w:p>
      <w:pPr>
        <w:spacing w:after="0" w:line="179" w:lineRule="exact"/>
        <w:rPr>
          <w:rFonts w:ascii="Times New Roman" w:cs="Times New Roman" w:eastAsia="Times New Roman" w:hAnsi="Times New Roman"/>
          <w:sz w:val="22"/>
          <w:szCs w:val="22"/>
          <w:color w:val="auto"/>
        </w:rPr>
      </w:pPr>
    </w:p>
    <w:p>
      <w:pPr>
        <w:ind w:firstLine="464"/>
        <w:spacing w:after="0" w:line="234" w:lineRule="auto"/>
        <w:tabs>
          <w:tab w:leader="none" w:pos="75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unaudited consolidated balance sheet of Toro and its Subsidiaries dated April 30, 2004 (including the footnotes thereto),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Toro and its Subsidiaries as of the date thereof and their results of operations for the period covered thereby, and (iii) except as specifically disclosed in </w:t>
      </w:r>
      <w:r>
        <w:rPr>
          <w:rFonts w:ascii="Times New Roman" w:cs="Times New Roman" w:eastAsia="Times New Roman" w:hAnsi="Times New Roman"/>
          <w:sz w:val="22"/>
          <w:szCs w:val="22"/>
          <w:u w:val="single" w:color="auto"/>
          <w:color w:val="auto"/>
        </w:rPr>
        <w:t>Schedule 5.05</w:t>
      </w:r>
      <w:r>
        <w:rPr>
          <w:rFonts w:ascii="Times New Roman" w:cs="Times New Roman" w:eastAsia="Times New Roman" w:hAnsi="Times New Roman"/>
          <w:sz w:val="22"/>
          <w:szCs w:val="22"/>
          <w:color w:val="auto"/>
        </w:rPr>
        <w:t>, reflect all material indebtedness and other liabilities, direct or contingent, of Toro and its consolidated Subsidiaries as of the date thereof, including liabilities for taxes, material commitments and Contingent Obligations where (i) the possible liability to any Borrower exceeds $10,000,000 for any one of such obligations or liabilities and (ii) the possible liability to any or all of the Borrowers exceeds $20,000,000 in the aggregate for one or more of such obligations or liabilities.</w:t>
      </w:r>
    </w:p>
    <w:p>
      <w:pPr>
        <w:spacing w:after="0" w:line="184" w:lineRule="exact"/>
        <w:rPr>
          <w:rFonts w:ascii="Times New Roman" w:cs="Times New Roman" w:eastAsia="Times New Roman" w:hAnsi="Times New Roman"/>
          <w:sz w:val="22"/>
          <w:szCs w:val="22"/>
          <w:color w:val="auto"/>
        </w:rPr>
      </w:pPr>
    </w:p>
    <w:p>
      <w:pPr>
        <w:ind w:right="200" w:firstLine="464"/>
        <w:spacing w:after="0" w:line="258" w:lineRule="auto"/>
        <w:tabs>
          <w:tab w:leader="none" w:pos="75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the Audited Financial Statements, there has been no event or circumstance, either individually or in the aggregate, that has had or could reasonably be expected to have a Material Adverse Effect.</w:t>
      </w:r>
    </w:p>
    <w:p>
      <w:pPr>
        <w:sectPr>
          <w:pgSz w:w="11900" w:h="16838" w:orient="portrait"/>
          <w:cols w:equalWidth="0" w:num="1">
            <w:col w:w="11380"/>
          </w:cols>
          <w:pgMar w:left="240" w:top="112" w:right="279" w:bottom="0" w:gutter="0" w:footer="0" w:header="0"/>
        </w:sectPr>
      </w:pPr>
    </w:p>
    <w:bookmarkStart w:id="40" w:name="page41"/>
    <w:bookmarkEnd w:id="40"/>
    <w:p>
      <w:pPr>
        <w:ind w:right="280" w:firstLine="456"/>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5.06 Litigation. </w:t>
      </w:r>
      <w:r>
        <w:rPr>
          <w:rFonts w:ascii="Times New Roman" w:cs="Times New Roman" w:eastAsia="Times New Roman" w:hAnsi="Times New Roman"/>
          <w:sz w:val="21"/>
          <w:szCs w:val="21"/>
          <w:color w:val="auto"/>
        </w:rPr>
        <w:t>There are no actions, suits, proceedings, claims or disputes pending or, to the best knowledge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Borrowers after due and diligent investigation, threatened or contemplated, at law, in equity, in arbitration or before any Governmental Authority, by or against the Borrowers or any of its Subsidiaries or against any of their properties or revenues that</w:t>
      </w:r>
    </w:p>
    <w:p>
      <w:pPr>
        <w:ind w:left="300" w:hanging="292"/>
        <w:spacing w:after="0" w:line="230" w:lineRule="auto"/>
        <w:tabs>
          <w:tab w:leader="none" w:pos="3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purport to affect or pertain to this Agreement or any other Loan Document, or any of the transactions contemplated hereby, or</w:t>
      </w:r>
    </w:p>
    <w:p>
      <w:pPr>
        <w:ind w:right="60" w:firstLine="8"/>
        <w:spacing w:after="0" w:line="233" w:lineRule="auto"/>
        <w:tabs>
          <w:tab w:leader="none" w:pos="30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specifically disclosed in </w:t>
      </w:r>
      <w:r>
        <w:rPr>
          <w:rFonts w:ascii="Times New Roman" w:cs="Times New Roman" w:eastAsia="Times New Roman" w:hAnsi="Times New Roman"/>
          <w:sz w:val="22"/>
          <w:szCs w:val="22"/>
          <w:u w:val="single" w:color="auto"/>
          <w:color w:val="auto"/>
        </w:rPr>
        <w:t>Schedule 5.06</w:t>
      </w:r>
      <w:r>
        <w:rPr>
          <w:rFonts w:ascii="Times New Roman" w:cs="Times New Roman" w:eastAsia="Times New Roman" w:hAnsi="Times New Roman"/>
          <w:sz w:val="22"/>
          <w:szCs w:val="22"/>
          <w:color w:val="auto"/>
        </w:rPr>
        <w:t xml:space="preserve">, either individually or in the aggregate, if determined adversely, could reasonably be expected to have a Material Adverse Effect, and there has been no adverse change in the status, or financial effect on any Loan Party or any Subsidiary thereof, of the matters described on </w:t>
      </w:r>
      <w:r>
        <w:rPr>
          <w:rFonts w:ascii="Times New Roman" w:cs="Times New Roman" w:eastAsia="Times New Roman" w:hAnsi="Times New Roman"/>
          <w:sz w:val="22"/>
          <w:szCs w:val="22"/>
          <w:u w:val="single" w:color="auto"/>
          <w:color w:val="auto"/>
        </w:rPr>
        <w:t>Schedule 5.06</w:t>
      </w:r>
      <w:r>
        <w:rPr>
          <w:rFonts w:ascii="Times New Roman" w:cs="Times New Roman" w:eastAsia="Times New Roman" w:hAnsi="Times New Roman"/>
          <w:sz w:val="22"/>
          <w:szCs w:val="22"/>
          <w:color w:val="auto"/>
        </w:rPr>
        <w:t>. No injunction, writ, temporary restraining order or any order of any nature has been issued by any court or other Governmental Authority purporting to enjoin or restrain the execution, delivery or performance of this Agreement or any other Loan Document, or directing that the transactions provided for herein or therein not be consummated as herein or therein provided.</w:t>
      </w:r>
    </w:p>
    <w:p>
      <w:pPr>
        <w:spacing w:after="0" w:line="173" w:lineRule="exact"/>
        <w:rPr>
          <w:sz w:val="20"/>
          <w:szCs w:val="20"/>
          <w:color w:val="auto"/>
        </w:rPr>
      </w:pPr>
    </w:p>
    <w:p>
      <w:pPr>
        <w:ind w:right="40" w:firstLine="45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5.07 No Default. </w:t>
      </w:r>
      <w:r>
        <w:rPr>
          <w:rFonts w:ascii="Times New Roman" w:cs="Times New Roman" w:eastAsia="Times New Roman" w:hAnsi="Times New Roman"/>
          <w:sz w:val="22"/>
          <w:szCs w:val="22"/>
          <w:color w:val="auto"/>
        </w:rPr>
        <w:t>Neither any Borrower nor any Subsidiary thereof is in default under or with respect to any Contractual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72" w:lineRule="exact"/>
        <w:rPr>
          <w:sz w:val="20"/>
          <w:szCs w:val="20"/>
          <w:color w:val="auto"/>
        </w:rPr>
      </w:pPr>
    </w:p>
    <w:p>
      <w:pPr>
        <w:jc w:val="both"/>
        <w:ind w:right="60" w:firstLine="45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5.08 Ownership of Property; Liens. </w:t>
      </w:r>
      <w:r>
        <w:rPr>
          <w:rFonts w:ascii="Times New Roman" w:cs="Times New Roman" w:eastAsia="Times New Roman" w:hAnsi="Times New Roman"/>
          <w:sz w:val="22"/>
          <w:szCs w:val="22"/>
          <w:color w:val="auto"/>
        </w:rPr>
        <w:t>Each Borrower and each Subsidiary has good record and marketable title in fee simple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or valid leasehold interests in, all real property necessary or used in the ordinary conduct of its business, except for such defects in title as could not, individually or in the aggregate, reasonably be expected to have a Material Adverse Effect. The property of the Borrowers and their Subsidiaries is subject to no Liens, other than Liens permitted by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firstLine="45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5.09 Environmental Compliance. </w:t>
      </w:r>
      <w:r>
        <w:rPr>
          <w:rFonts w:ascii="Times New Roman" w:cs="Times New Roman" w:eastAsia="Times New Roman" w:hAnsi="Times New Roman"/>
          <w:sz w:val="22"/>
          <w:szCs w:val="22"/>
          <w:color w:val="auto"/>
        </w:rPr>
        <w:t>Each Borrower and its Subsidiaries conduct in the ordinary course of business a review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effect of existing Environmental Laws and claims alleging potential liability or responsibility for violation of any Environmental Law on their respective businesses, operations and properties, and as a result thereof the Borrowers have reasonably concluded that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except as specifically disclosed in </w:t>
      </w:r>
      <w:r>
        <w:rPr>
          <w:rFonts w:ascii="Times New Roman" w:cs="Times New Roman" w:eastAsia="Times New Roman" w:hAnsi="Times New Roman"/>
          <w:sz w:val="22"/>
          <w:szCs w:val="22"/>
          <w:u w:val="single" w:color="auto"/>
          <w:color w:val="auto"/>
        </w:rPr>
        <w:t>Schedule 5.09</w:t>
      </w:r>
      <w:r>
        <w:rPr>
          <w:rFonts w:ascii="Times New Roman" w:cs="Times New Roman" w:eastAsia="Times New Roman" w:hAnsi="Times New Roman"/>
          <w:sz w:val="22"/>
          <w:szCs w:val="22"/>
          <w:color w:val="auto"/>
        </w:rPr>
        <w:t>, such Environmental Laws and claims could not, individually or in the aggregate, reasonably be expected to have a Material Adverse Effect.</w:t>
      </w:r>
    </w:p>
    <w:p>
      <w:pPr>
        <w:spacing w:after="0" w:line="177" w:lineRule="exact"/>
        <w:rPr>
          <w:sz w:val="20"/>
          <w:szCs w:val="20"/>
          <w:color w:val="auto"/>
        </w:rPr>
      </w:pPr>
    </w:p>
    <w:p>
      <w:pPr>
        <w:jc w:val="both"/>
        <w:ind w:right="320" w:firstLine="45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5.10 Insurance. </w:t>
      </w:r>
      <w:r>
        <w:rPr>
          <w:rFonts w:ascii="Times New Roman" w:cs="Times New Roman" w:eastAsia="Times New Roman" w:hAnsi="Times New Roman"/>
          <w:sz w:val="22"/>
          <w:szCs w:val="22"/>
          <w:color w:val="auto"/>
        </w:rPr>
        <w:t>Except as specifically disclosed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5.10</w:t>
      </w:r>
      <w:r>
        <w:rPr>
          <w:rFonts w:ascii="Times New Roman" w:cs="Times New Roman" w:eastAsia="Times New Roman" w:hAnsi="Times New Roman"/>
          <w:sz w:val="22"/>
          <w:szCs w:val="22"/>
          <w:color w:val="auto"/>
        </w:rPr>
        <w:t>, the properties of each Borrower and its Subsidiaries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insured with financially sound and reputable insurance companies not Affiliates of Toro, in such amounts, with such deductibles and covering such risks as are customarily carried by companies engaged in similar businesses and owning similar properties in localities where such Borrower or the applicable Subsidiary operates.</w:t>
      </w:r>
    </w:p>
    <w:p>
      <w:pPr>
        <w:spacing w:after="0" w:line="172" w:lineRule="exact"/>
        <w:rPr>
          <w:sz w:val="20"/>
          <w:szCs w:val="20"/>
          <w:color w:val="auto"/>
        </w:rPr>
      </w:pPr>
    </w:p>
    <w:p>
      <w:pPr>
        <w:ind w:firstLine="456"/>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5.11 Taxes. </w:t>
      </w:r>
      <w:r>
        <w:rPr>
          <w:rFonts w:ascii="Times New Roman" w:cs="Times New Roman" w:eastAsia="Times New Roman" w:hAnsi="Times New Roman"/>
          <w:sz w:val="22"/>
          <w:szCs w:val="22"/>
          <w:color w:val="auto"/>
        </w:rPr>
        <w:t>Toro and its Subsidiaries have filed all Federal, state and other material tax returns and reports required to be filed,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Borrower or any Subsidiary that would, if made, have a Material Adverse Effect. Neither any Borrower nor any Subsidiary thereof is party to any tax sharing agreement.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5.12 ERISA Compliance.</w:t>
      </w:r>
    </w:p>
    <w:p>
      <w:pPr>
        <w:spacing w:after="0" w:line="210" w:lineRule="exact"/>
        <w:rPr>
          <w:sz w:val="20"/>
          <w:szCs w:val="20"/>
          <w:color w:val="auto"/>
        </w:rPr>
      </w:pPr>
    </w:p>
    <w:p>
      <w:pPr>
        <w:ind w:right="60" w:firstLine="464"/>
        <w:spacing w:after="0" w:line="235" w:lineRule="auto"/>
        <w:tabs>
          <w:tab w:leader="none" w:pos="75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Plan is in compliance in all material respects with the applicable provisions of ERISA, the Code and other Federal or state Laws. Each Plan that is intended to qualify under Section 401(a) of the Code has received a favorable determination letter from the IRS or an application for such a letter is currently being processed by the IRS with respect thereto and, to the best knowledge of the Borrowers, nothing has occurred which would prevent, or cause the loss of, such qualification. Each Borrower and each ERISA Affiliate have made all required contributions to each Plan subject to Section 412 of the Code, and no application for a funding waiver or an extension of any amortization period pursuant to Section 412 of the Code has been made with respect to any Plan.</w:t>
      </w:r>
    </w:p>
    <w:p>
      <w:pPr>
        <w:spacing w:after="0" w:line="183" w:lineRule="exact"/>
        <w:rPr>
          <w:rFonts w:ascii="Times New Roman" w:cs="Times New Roman" w:eastAsia="Times New Roman" w:hAnsi="Times New Roman"/>
          <w:sz w:val="22"/>
          <w:szCs w:val="22"/>
          <w:color w:val="auto"/>
        </w:rPr>
      </w:pPr>
    </w:p>
    <w:p>
      <w:pPr>
        <w:ind w:right="180" w:firstLine="464"/>
        <w:spacing w:after="0" w:line="239" w:lineRule="auto"/>
        <w:tabs>
          <w:tab w:leader="none" w:pos="759"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pending or, to the best knowledge of each Borrower, threatened claims, actions or lawsuits, or action by any Governmental Authority, with respect to any Plan that has resulted or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80" w:lineRule="exact"/>
        <w:rPr>
          <w:rFonts w:ascii="Times New Roman" w:cs="Times New Roman" w:eastAsia="Times New Roman" w:hAnsi="Times New Roman"/>
          <w:sz w:val="22"/>
          <w:szCs w:val="22"/>
          <w:color w:val="auto"/>
        </w:rPr>
      </w:pPr>
    </w:p>
    <w:p>
      <w:pPr>
        <w:ind w:right="200" w:firstLine="464"/>
        <w:spacing w:after="0" w:line="249" w:lineRule="auto"/>
        <w:tabs>
          <w:tab w:leader="none" w:pos="750"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No ERISA Event has occurred or is reasonably expected to occur; (ii) no Pension Plan has any Unfunded Pension Liability; (iii) neither any Borrower nor any ERISA Affiliate has incurred, or reasonably expects to incur, any liability under Title IV of ERISA with respect to any Pension Plan (other than premiums due and not delinquent under Section 4007 of ERISA);</w:t>
      </w:r>
    </w:p>
    <w:p>
      <w:pPr>
        <w:spacing w:after="0" w:line="1" w:lineRule="exact"/>
        <w:rPr>
          <w:rFonts w:ascii="Times New Roman" w:cs="Times New Roman" w:eastAsia="Times New Roman" w:hAnsi="Times New Roman"/>
          <w:sz w:val="21"/>
          <w:szCs w:val="21"/>
          <w:color w:val="auto"/>
        </w:rPr>
      </w:pPr>
    </w:p>
    <w:p>
      <w:pPr>
        <w:ind w:firstLine="8"/>
        <w:spacing w:after="0" w:line="234" w:lineRule="auto"/>
        <w:tabs>
          <w:tab w:leader="none" w:pos="36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any Borrower nor any ERISA Affiliate has incurred, or reasonably expects to incur, any liability (and no event has occurred which, with the giving of notice under Section 4219 of ERISA, would result in such liability) under Sections 4201 or 4243 of ERISA with respect to a Multiemployer Plan; and (v) neither any Borrower nor any ERISA Affiliate has engaged in a transaction that could be subject to Sections 4069 or 4212(c) of ERISA.</w:t>
      </w:r>
    </w:p>
    <w:p>
      <w:pPr>
        <w:spacing w:after="0" w:line="174" w:lineRule="exact"/>
        <w:rPr>
          <w:sz w:val="20"/>
          <w:szCs w:val="20"/>
          <w:color w:val="auto"/>
        </w:rPr>
      </w:pPr>
    </w:p>
    <w:p>
      <w:pPr>
        <w:ind w:right="40" w:firstLine="45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5.13 Subsidiaries; Equity Interests. </w:t>
      </w:r>
      <w:r>
        <w:rPr>
          <w:rFonts w:ascii="Times New Roman" w:cs="Times New Roman" w:eastAsia="Times New Roman" w:hAnsi="Times New Roman"/>
          <w:sz w:val="22"/>
          <w:szCs w:val="22"/>
          <w:color w:val="auto"/>
        </w:rPr>
        <w:t>As of the Closing Date, the Borrowers have no Subsidiaries other than those specifically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disclosed in Part (a) of </w:t>
      </w:r>
      <w:r>
        <w:rPr>
          <w:rFonts w:ascii="Times New Roman" w:cs="Times New Roman" w:eastAsia="Times New Roman" w:hAnsi="Times New Roman"/>
          <w:sz w:val="22"/>
          <w:szCs w:val="22"/>
          <w:u w:val="single" w:color="auto"/>
          <w:color w:val="auto"/>
        </w:rPr>
        <w:t>Schedule 5.13</w:t>
      </w:r>
      <w:r>
        <w:rPr>
          <w:rFonts w:ascii="Times New Roman" w:cs="Times New Roman" w:eastAsia="Times New Roman" w:hAnsi="Times New Roman"/>
          <w:sz w:val="22"/>
          <w:szCs w:val="22"/>
          <w:color w:val="auto"/>
        </w:rPr>
        <w:t xml:space="preserve">, and all of the outstanding Equity Interests in such Subsidiaries have been validly issued, are fully paid and nonassessable and are owned by a Loan Party (other than directors’ qualifying shares required by law) in the amounts specified on Part (a) of Schedule 5.13 free and clear of all Liens. Toro has no equity investments in any other corporation or entity other than those specifically disclosed in Part(b) of </w:t>
      </w:r>
      <w:r>
        <w:rPr>
          <w:rFonts w:ascii="Times New Roman" w:cs="Times New Roman" w:eastAsia="Times New Roman" w:hAnsi="Times New Roman"/>
          <w:sz w:val="22"/>
          <w:szCs w:val="22"/>
          <w:u w:val="single" w:color="auto"/>
          <w:color w:val="auto"/>
        </w:rPr>
        <w:t>Schedule 5.13</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5.14 Margin Regulations; Investment Company Act; Public Utility Holding Company Act.</w:t>
      </w:r>
    </w:p>
    <w:p>
      <w:pPr>
        <w:sectPr>
          <w:pgSz w:w="11900" w:h="16838" w:orient="portrait"/>
          <w:cols w:equalWidth="0" w:num="1">
            <w:col w:w="11420"/>
          </w:cols>
          <w:pgMar w:left="240" w:top="108" w:right="239" w:bottom="0" w:gutter="0" w:footer="0" w:header="0"/>
        </w:sectPr>
      </w:pPr>
    </w:p>
    <w:bookmarkStart w:id="41" w:name="page42"/>
    <w:bookmarkEnd w:id="41"/>
    <w:p>
      <w:pPr>
        <w:spacing w:after="0" w:line="43" w:lineRule="exact"/>
        <w:rPr>
          <w:sz w:val="20"/>
          <w:szCs w:val="20"/>
          <w:color w:val="auto"/>
        </w:rPr>
      </w:pPr>
    </w:p>
    <w:p>
      <w:pPr>
        <w:ind w:right="100" w:firstLine="464"/>
        <w:spacing w:after="0" w:line="249" w:lineRule="auto"/>
        <w:tabs>
          <w:tab w:leader="none" w:pos="75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Borrower is engaged or will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25% of the value of the assets (either of the applicable Borrower only or of Toro and its Subsidiaries on a consolidated basis) subject to the provisions of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or subject to any restriction contained in any agreement or instrument between any Borrower and any Lender or any Affiliate of any Lender relating to Indebtedness will be margin stock.</w:t>
      </w:r>
    </w:p>
    <w:p>
      <w:pPr>
        <w:spacing w:after="0" w:line="171" w:lineRule="exact"/>
        <w:rPr>
          <w:rFonts w:ascii="Times New Roman" w:cs="Times New Roman" w:eastAsia="Times New Roman" w:hAnsi="Times New Roman"/>
          <w:sz w:val="21"/>
          <w:szCs w:val="21"/>
          <w:color w:val="auto"/>
        </w:rPr>
      </w:pPr>
    </w:p>
    <w:p>
      <w:pPr>
        <w:ind w:firstLine="464"/>
        <w:spacing w:after="0" w:line="239" w:lineRule="auto"/>
        <w:tabs>
          <w:tab w:leader="none" w:pos="76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Borrowers, any Person Controlling any Borrower, or any Subsidiary (i) is a “holding company,” or a “subsidiary company” of a “holding company,” or an “affiliate” of a “holding company” or of a “subsidiary company” of a “holding company,” within the meaning of the Public Utility Holding Company Act of 1935, or (ii) is or is required to be registered as an “investment company” under the Investment Company Act of 1940.</w:t>
      </w:r>
    </w:p>
    <w:p>
      <w:pPr>
        <w:spacing w:after="0" w:line="177" w:lineRule="exact"/>
        <w:rPr>
          <w:sz w:val="20"/>
          <w:szCs w:val="20"/>
          <w:color w:val="auto"/>
        </w:rPr>
      </w:pPr>
    </w:p>
    <w:p>
      <w:pPr>
        <w:ind w:right="40" w:firstLine="456"/>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5.15 Copyrights, Patents, Trademarks and Licenses, Etc. </w:t>
      </w:r>
      <w:r>
        <w:rPr>
          <w:rFonts w:ascii="Times New Roman" w:cs="Times New Roman" w:eastAsia="Times New Roman" w:hAnsi="Times New Roman"/>
          <w:sz w:val="22"/>
          <w:szCs w:val="22"/>
          <w:color w:val="auto"/>
        </w:rPr>
        <w:t>Each of the Borrowers and their Subsidiaries own or are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otherwise have the right to use all of the patents, trademarks, service marks, trade names, copyrights, contractual franchises, authorizations and other rights that are reasonably necessary in the best business judgment of the Borrowers for the operation of their respective businesses, without conflict with the rights of any other Person. To the best knowledge of the Borrowers, as of the date hereof, no slogan or other advertising device, product, process, method, substance, part or other material now employed, or now contemplated to be employed, by the Borrowers or any Subsidiary infringes upon any rights held by any other Person and no claim or litigation regarding any of the foregoing is pending or threatened, and no patent, invention, device, application, principle or any statute, law, rule, regulation, standard or code is pending or, to the knowledge of the Borrowers, proposed, which, in any case, could reasonably be expected to have a Material Adverse Effect.</w:t>
      </w:r>
    </w:p>
    <w:p>
      <w:pPr>
        <w:spacing w:after="0" w:line="175" w:lineRule="exact"/>
        <w:rPr>
          <w:sz w:val="20"/>
          <w:szCs w:val="20"/>
          <w:color w:val="auto"/>
        </w:rPr>
      </w:pPr>
    </w:p>
    <w:p>
      <w:pPr>
        <w:ind w:right="40" w:firstLine="456"/>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5.16 Disclosure. </w:t>
      </w:r>
      <w:r>
        <w:rPr>
          <w:rFonts w:ascii="Times New Roman" w:cs="Times New Roman" w:eastAsia="Times New Roman" w:hAnsi="Times New Roman"/>
          <w:sz w:val="22"/>
          <w:szCs w:val="22"/>
          <w:color w:val="auto"/>
        </w:rPr>
        <w:t>No report, financial statement, certificate or other information furnished in writing by or on behalf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projected financial information, Toro represents only that such information was prepared in good faith based upon assumptions believed to be reasonable at the time.</w:t>
      </w:r>
    </w:p>
    <w:p>
      <w:pPr>
        <w:spacing w:after="0" w:line="176" w:lineRule="exact"/>
        <w:rPr>
          <w:sz w:val="20"/>
          <w:szCs w:val="20"/>
          <w:color w:val="auto"/>
        </w:rPr>
      </w:pPr>
    </w:p>
    <w:p>
      <w:pPr>
        <w:ind w:right="160" w:firstLine="45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5.17 Compliance with Laws. </w:t>
      </w:r>
      <w:r>
        <w:rPr>
          <w:rFonts w:ascii="Times New Roman" w:cs="Times New Roman" w:eastAsia="Times New Roman" w:hAnsi="Times New Roman"/>
          <w:sz w:val="22"/>
          <w:szCs w:val="22"/>
          <w:color w:val="auto"/>
        </w:rPr>
        <w:t>Each of the Borrowers and each Subsidiary thereof is in compliance in all material respects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 xml:space="preserve">5.18 Representations as to Foreign Obligors. </w:t>
      </w:r>
      <w:r>
        <w:rPr>
          <w:rFonts w:ascii="Times New Roman" w:cs="Times New Roman" w:eastAsia="Times New Roman" w:hAnsi="Times New Roman"/>
          <w:sz w:val="22"/>
          <w:szCs w:val="22"/>
          <w:color w:val="auto"/>
        </w:rPr>
        <w:t>Each of Toro and each Foreign Obligor represents and warrants to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 and the Lenders that:</w:t>
      </w:r>
    </w:p>
    <w:p>
      <w:pPr>
        <w:spacing w:after="0" w:line="182" w:lineRule="exact"/>
        <w:rPr>
          <w:sz w:val="20"/>
          <w:szCs w:val="20"/>
          <w:color w:val="auto"/>
        </w:rPr>
      </w:pPr>
    </w:p>
    <w:p>
      <w:pPr>
        <w:ind w:right="40" w:firstLine="464"/>
        <w:spacing w:after="0" w:line="248" w:lineRule="auto"/>
        <w:tabs>
          <w:tab w:leader="none" w:pos="750"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Foreign Obligor is subject to civil and commercial Laws with respect to its obligations under this Agreement and the other Loan Documents to which it is a party (collectively as to such Foreign Obligor, the “</w:t>
      </w:r>
      <w:r>
        <w:rPr>
          <w:rFonts w:ascii="Times New Roman" w:cs="Times New Roman" w:eastAsia="Times New Roman" w:hAnsi="Times New Roman"/>
          <w:sz w:val="21"/>
          <w:szCs w:val="21"/>
          <w:u w:val="single" w:color="auto"/>
          <w:color w:val="auto"/>
        </w:rPr>
        <w:t>Applicable Foreign Obligor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Documents</w:t>
      </w:r>
      <w:r>
        <w:rPr>
          <w:rFonts w:ascii="Times New Roman" w:cs="Times New Roman" w:eastAsia="Times New Roman" w:hAnsi="Times New Roman"/>
          <w:sz w:val="21"/>
          <w:szCs w:val="21"/>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71" w:lineRule="exact"/>
        <w:rPr>
          <w:rFonts w:ascii="Times New Roman" w:cs="Times New Roman" w:eastAsia="Times New Roman" w:hAnsi="Times New Roman"/>
          <w:sz w:val="21"/>
          <w:szCs w:val="21"/>
          <w:color w:val="auto"/>
        </w:rPr>
      </w:pPr>
    </w:p>
    <w:p>
      <w:pPr>
        <w:ind w:right="80" w:firstLine="464"/>
        <w:spacing w:after="0" w:line="234" w:lineRule="auto"/>
        <w:tabs>
          <w:tab w:leader="none" w:pos="759"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80" w:lineRule="exact"/>
        <w:rPr>
          <w:rFonts w:ascii="Times New Roman" w:cs="Times New Roman" w:eastAsia="Times New Roman" w:hAnsi="Times New Roman"/>
          <w:sz w:val="22"/>
          <w:szCs w:val="22"/>
          <w:color w:val="auto"/>
        </w:rPr>
      </w:pPr>
    </w:p>
    <w:p>
      <w:pPr>
        <w:ind w:right="320" w:firstLine="464"/>
        <w:spacing w:after="0" w:line="253" w:lineRule="auto"/>
        <w:tabs>
          <w:tab w:leader="none" w:pos="746"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no tax, levy, impost, duty, fee, assessment or other governmental charge, or any deduction or withholding, imposed by any Governmental Authority in or of the jurisdiction in which such Foreign Obligor is organized and existing either</w:t>
      </w:r>
    </w:p>
    <w:p>
      <w:pPr>
        <w:spacing w:after="0" w:line="1" w:lineRule="exact"/>
        <w:rPr>
          <w:rFonts w:ascii="Times New Roman" w:cs="Times New Roman" w:eastAsia="Times New Roman" w:hAnsi="Times New Roman"/>
          <w:sz w:val="21"/>
          <w:szCs w:val="21"/>
          <w:color w:val="auto"/>
        </w:rPr>
      </w:pPr>
    </w:p>
    <w:p>
      <w:pPr>
        <w:ind w:right="80" w:firstLine="8"/>
        <w:spacing w:after="0" w:line="235" w:lineRule="auto"/>
        <w:tabs>
          <w:tab w:leader="none" w:pos="25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by virtue of the execution or delivery of the Applicable Foreign Obligor Documents or (ii) on any payment to be made by such Foreign Obligor pursuant to the Applicable Foreign Obligor Documents, except as has been disclosed to the Administrative Agent.</w:t>
      </w:r>
    </w:p>
    <w:p>
      <w:pPr>
        <w:spacing w:after="0" w:line="178" w:lineRule="exact"/>
        <w:rPr>
          <w:rFonts w:ascii="Times New Roman" w:cs="Times New Roman" w:eastAsia="Times New Roman" w:hAnsi="Times New Roman"/>
          <w:sz w:val="22"/>
          <w:szCs w:val="22"/>
          <w:color w:val="auto"/>
        </w:rPr>
      </w:pPr>
    </w:p>
    <w:p>
      <w:pPr>
        <w:ind w:right="20" w:firstLine="464"/>
        <w:spacing w:after="0" w:line="238" w:lineRule="auto"/>
        <w:tabs>
          <w:tab w:leader="none" w:pos="759"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notification or authorization described in clause (ii) shall be made or obtained as soon as is reasonably practicable).</w:t>
      </w:r>
    </w:p>
    <w:p>
      <w:pPr>
        <w:sectPr>
          <w:pgSz w:w="11900" w:h="16882" w:orient="portrait"/>
          <w:cols w:equalWidth="0" w:num="1">
            <w:col w:w="11380"/>
          </w:cols>
          <w:pgMar w:left="240" w:top="112" w:right="279" w:bottom="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AFFIRMATIVE COVENANTS</w:t>
      </w:r>
    </w:p>
    <w:p>
      <w:pPr>
        <w:spacing w:after="0" w:line="210" w:lineRule="exact"/>
        <w:rPr>
          <w:sz w:val="20"/>
          <w:szCs w:val="20"/>
          <w:color w:val="auto"/>
        </w:rPr>
      </w:pPr>
    </w:p>
    <w:p>
      <w:pPr>
        <w:ind w:right="100" w:firstLine="456"/>
        <w:spacing w:after="0" w:line="244" w:lineRule="auto"/>
        <w:rPr>
          <w:sz w:val="20"/>
          <w:szCs w:val="20"/>
          <w:color w:val="auto"/>
        </w:rPr>
      </w:pPr>
      <w:r>
        <w:rPr>
          <w:rFonts w:ascii="Times New Roman" w:cs="Times New Roman" w:eastAsia="Times New Roman" w:hAnsi="Times New Roman"/>
          <w:sz w:val="22"/>
          <w:szCs w:val="22"/>
          <w:color w:val="auto"/>
        </w:rPr>
        <w:t xml:space="preserve">So long as any Lender shall have any Commitment hereunder, any Loan or other Obligation hereunder shall remain unpaid or unsatisfied, or any Letter of Credit shall remain outstanding, Toro shall, and shall (except in the case of the covenants set forth in </w:t>
      </w:r>
      <w:r>
        <w:rPr>
          <w:rFonts w:ascii="Times New Roman" w:cs="Times New Roman" w:eastAsia="Times New Roman" w:hAnsi="Times New Roman"/>
          <w:sz w:val="22"/>
          <w:szCs w:val="22"/>
          <w:u w:val="single" w:color="auto"/>
          <w:color w:val="auto"/>
        </w:rPr>
        <w:t>Sections 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6.03</w:t>
      </w:r>
      <w:r>
        <w:rPr>
          <w:rFonts w:ascii="Times New Roman" w:cs="Times New Roman" w:eastAsia="Times New Roman" w:hAnsi="Times New Roman"/>
          <w:sz w:val="22"/>
          <w:szCs w:val="22"/>
          <w:color w:val="auto"/>
        </w:rPr>
        <w:t>) cause each Subsidiary to:</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 xml:space="preserve">6.01 Financial Statements. </w:t>
      </w:r>
      <w:r>
        <w:rPr>
          <w:rFonts w:ascii="Times New Roman" w:cs="Times New Roman" w:eastAsia="Times New Roman" w:hAnsi="Times New Roman"/>
          <w:sz w:val="22"/>
          <w:szCs w:val="22"/>
          <w:color w:val="auto"/>
        </w:rPr>
        <w:t>Deliver to the Administrative Agent and each Lender, in form and detail satisfactory to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 and the Required Lenders:</w:t>
      </w:r>
    </w:p>
    <w:p>
      <w:pPr>
        <w:spacing w:after="0" w:line="182" w:lineRule="exact"/>
        <w:rPr>
          <w:sz w:val="20"/>
          <w:szCs w:val="20"/>
          <w:color w:val="auto"/>
        </w:rPr>
      </w:pPr>
    </w:p>
    <w:p>
      <w:pPr>
        <w:ind w:firstLine="464"/>
        <w:spacing w:after="0" w:line="235" w:lineRule="auto"/>
        <w:tabs>
          <w:tab w:leader="none" w:pos="75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within 120 days after the end of each fiscal year of Toro, a consolidated balance sheet of Toro and its Subsidiaries as at the end of such fiscal year, and the related consolidated statements of income or operations, stockholders’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179" w:lineRule="exact"/>
        <w:rPr>
          <w:rFonts w:ascii="Times New Roman" w:cs="Times New Roman" w:eastAsia="Times New Roman" w:hAnsi="Times New Roman"/>
          <w:sz w:val="22"/>
          <w:szCs w:val="22"/>
          <w:color w:val="auto"/>
        </w:rPr>
      </w:pPr>
    </w:p>
    <w:p>
      <w:pPr>
        <w:ind w:right="20" w:firstLine="464"/>
        <w:spacing w:after="0" w:line="235" w:lineRule="auto"/>
        <w:tabs>
          <w:tab w:leader="none" w:pos="76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within 50 days after the end of each of the first three fiscal quarters of each fiscal year of Toro, a consolidated balance sheet of Toro and its Subsidiaries as at the end of such fiscal quarter, and the related consolidated statements of income or operations, stockholders’ equity and cash flows for such fiscal quarter and for the portion of Toro’s fiscal year then ended, setting forth in each case in comparative form the figures for the corresponding fiscal quarter of the previous fiscal year and the corresponding portion of the previous fiscal year, all in reasonable detail, such consolidated statements to be certified by a Responsible Officer of Toro as fairly presenting the financial condition, results of operations, stockholders’ equity and cash flows of Toro and its Subsidiaries in accordance with GAAP, subject only to normal year-end audit adjustments and the absence of footnotes.</w:t>
      </w:r>
    </w:p>
    <w:p>
      <w:pPr>
        <w:spacing w:after="0" w:line="179"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 xml:space="preserve">As to any information contained in materials furnished pursuant to </w:t>
      </w:r>
      <w:r>
        <w:rPr>
          <w:rFonts w:ascii="Times New Roman" w:cs="Times New Roman" w:eastAsia="Times New Roman" w:hAnsi="Times New Roman"/>
          <w:sz w:val="22"/>
          <w:szCs w:val="22"/>
          <w:u w:val="single" w:color="auto"/>
          <w:color w:val="auto"/>
        </w:rPr>
        <w:t>Section 6.02(c)</w:t>
      </w:r>
      <w:r>
        <w:rPr>
          <w:rFonts w:ascii="Times New Roman" w:cs="Times New Roman" w:eastAsia="Times New Roman" w:hAnsi="Times New Roman"/>
          <w:sz w:val="22"/>
          <w:szCs w:val="22"/>
          <w:color w:val="auto"/>
        </w:rPr>
        <w:t>, Toro shall not be separately required to furnish such information under clause (a) or (b) above, but the foregoing shall not be in derogation of the obligation of Toro to furnish the information and materials described in clauses (a) and (b) above at the times specified therein.</w:t>
      </w:r>
    </w:p>
    <w:p>
      <w:pPr>
        <w:spacing w:after="0" w:line="170"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6.02 Certificates; Other Information. </w:t>
      </w:r>
      <w:r>
        <w:rPr>
          <w:rFonts w:ascii="Times New Roman" w:cs="Times New Roman" w:eastAsia="Times New Roman" w:hAnsi="Times New Roman"/>
          <w:sz w:val="22"/>
          <w:szCs w:val="22"/>
          <w:color w:val="auto"/>
        </w:rPr>
        <w:t>Deliver to the Administrative Agent and each Lender, in form and detail satisfactory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Administrative Agent and the Required Lenders:</w:t>
      </w:r>
    </w:p>
    <w:p>
      <w:pPr>
        <w:spacing w:after="0" w:line="154" w:lineRule="exact"/>
        <w:rPr>
          <w:sz w:val="20"/>
          <w:szCs w:val="20"/>
          <w:color w:val="auto"/>
        </w:rPr>
      </w:pPr>
    </w:p>
    <w:p>
      <w:pPr>
        <w:ind w:right="820" w:firstLine="464"/>
        <w:spacing w:after="0" w:line="258" w:lineRule="auto"/>
        <w:tabs>
          <w:tab w:leader="none" w:pos="75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concurrently with the delivery of the financial statements referred to in </w:t>
      </w:r>
      <w:r>
        <w:rPr>
          <w:rFonts w:ascii="Times New Roman" w:cs="Times New Roman" w:eastAsia="Times New Roman" w:hAnsi="Times New Roman"/>
          <w:sz w:val="22"/>
          <w:szCs w:val="22"/>
          <w:u w:val="single" w:color="auto"/>
          <w:color w:val="auto"/>
        </w:rPr>
        <w:t>Sections 6.01(a)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a duly completed Compliance Certificate signed by a Responsible Officer of Toro;</w:t>
      </w:r>
    </w:p>
    <w:p>
      <w:pPr>
        <w:spacing w:after="0" w:line="158" w:lineRule="exact"/>
        <w:rPr>
          <w:rFonts w:ascii="Times New Roman" w:cs="Times New Roman" w:eastAsia="Times New Roman" w:hAnsi="Times New Roman"/>
          <w:sz w:val="22"/>
          <w:szCs w:val="22"/>
          <w:color w:val="auto"/>
        </w:rPr>
      </w:pPr>
    </w:p>
    <w:p>
      <w:pPr>
        <w:ind w:right="240" w:firstLine="464"/>
        <w:spacing w:after="0" w:line="262" w:lineRule="auto"/>
        <w:tabs>
          <w:tab w:leader="none" w:pos="762"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any request by the Administrative Agent or any Lender, copies of any detailed audit reports, management letters or recommendations submitted to the board of directors (or the audit committee of the board of directors) of Toro by independent accountants in connection with the accounts or books of Toro or any Subsidiary, or any audit of any of them;</w:t>
      </w:r>
    </w:p>
    <w:p>
      <w:pPr>
        <w:spacing w:after="0" w:line="154" w:lineRule="exact"/>
        <w:rPr>
          <w:rFonts w:ascii="Times New Roman" w:cs="Times New Roman" w:eastAsia="Times New Roman" w:hAnsi="Times New Roman"/>
          <w:sz w:val="21"/>
          <w:szCs w:val="21"/>
          <w:color w:val="auto"/>
        </w:rPr>
      </w:pPr>
    </w:p>
    <w:p>
      <w:pPr>
        <w:ind w:right="420" w:firstLine="464"/>
        <w:spacing w:after="0" w:line="239" w:lineRule="auto"/>
        <w:tabs>
          <w:tab w:leader="none" w:pos="75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same are available, copies of each annual report, proxy or financial statement or other report or communication sent to the stockholders of Toro, and copies of all annual, regular, periodic and special reports and registration statements which Toro may file or be required to file with the SEC under Section 13 or 15(d) of the Securities Exchange Act of 1934, and not otherwise required to be delivered to the Administrative Agent pursuant hereto;</w:t>
      </w:r>
    </w:p>
    <w:p>
      <w:pPr>
        <w:spacing w:after="0" w:line="180" w:lineRule="exact"/>
        <w:rPr>
          <w:rFonts w:ascii="Times New Roman" w:cs="Times New Roman" w:eastAsia="Times New Roman" w:hAnsi="Times New Roman"/>
          <w:sz w:val="22"/>
          <w:szCs w:val="22"/>
          <w:color w:val="auto"/>
        </w:rPr>
      </w:pPr>
    </w:p>
    <w:p>
      <w:pPr>
        <w:ind w:right="40" w:firstLine="464"/>
        <w:spacing w:after="0" w:line="258" w:lineRule="auto"/>
        <w:tabs>
          <w:tab w:leader="none" w:pos="762"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the closing of a Receivables Purchase Facility, a copy of the documentation related thereto certified by a Responsible Officer as being true, correct and complete;</w:t>
      </w:r>
    </w:p>
    <w:p>
      <w:pPr>
        <w:spacing w:after="0" w:line="158" w:lineRule="exact"/>
        <w:rPr>
          <w:rFonts w:ascii="Times New Roman" w:cs="Times New Roman" w:eastAsia="Times New Roman" w:hAnsi="Times New Roman"/>
          <w:sz w:val="22"/>
          <w:szCs w:val="22"/>
          <w:color w:val="auto"/>
        </w:rPr>
      </w:pPr>
    </w:p>
    <w:p>
      <w:pPr>
        <w:ind w:right="120" w:firstLine="464"/>
        <w:spacing w:after="0" w:line="238" w:lineRule="auto"/>
        <w:tabs>
          <w:tab w:leader="none" w:pos="75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it is not precluded from doing so by the rules of the SEC or other comparable agency, promptly, and in any event within five Business Days after receipt thereof by any Loan Party or any Subsidiary thereof, copies of each notice or other correspondence, other than routine comments on filed documents, received from the SEC (or comparable agency in any applicable non-U.S. jurisdiction) concerning any investigation (whether formal or informal) by such agency regarding financial or other operational results of any Loan Party or any Subsidiary thereof; and</w:t>
      </w:r>
    </w:p>
    <w:p>
      <w:pPr>
        <w:spacing w:after="0" w:line="177" w:lineRule="exact"/>
        <w:rPr>
          <w:rFonts w:ascii="Times New Roman" w:cs="Times New Roman" w:eastAsia="Times New Roman" w:hAnsi="Times New Roman"/>
          <w:sz w:val="22"/>
          <w:szCs w:val="22"/>
          <w:color w:val="auto"/>
        </w:rPr>
      </w:pPr>
    </w:p>
    <w:p>
      <w:pPr>
        <w:jc w:val="both"/>
        <w:ind w:right="260" w:firstLine="464"/>
        <w:spacing w:after="0" w:line="244" w:lineRule="auto"/>
        <w:tabs>
          <w:tab w:leader="none" w:pos="72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such additional information regarding the business, financial or corporate affairs of Toro or any Subsidiary, or compliance with the terms of the Loan Documents, as the Administrative Agent or any Lender may from time to time reasonably request.</w:t>
      </w:r>
    </w:p>
    <w:p>
      <w:pPr>
        <w:spacing w:after="0" w:line="174" w:lineRule="exact"/>
        <w:rPr>
          <w:sz w:val="20"/>
          <w:szCs w:val="20"/>
          <w:color w:val="auto"/>
        </w:rPr>
      </w:pPr>
    </w:p>
    <w:p>
      <w:pPr>
        <w:ind w:right="20" w:firstLine="456"/>
        <w:spacing w:after="0" w:line="247" w:lineRule="auto"/>
        <w:rPr>
          <w:sz w:val="20"/>
          <w:szCs w:val="20"/>
          <w:color w:val="auto"/>
        </w:rPr>
      </w:pPr>
      <w:r>
        <w:rPr>
          <w:rFonts w:ascii="Times New Roman" w:cs="Times New Roman" w:eastAsia="Times New Roman" w:hAnsi="Times New Roman"/>
          <w:sz w:val="21"/>
          <w:szCs w:val="21"/>
          <w:color w:val="auto"/>
        </w:rPr>
        <w:t xml:space="preserve">Documents required to be delivered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6.02(c)</w:t>
      </w:r>
      <w:r>
        <w:rPr>
          <w:rFonts w:ascii="Times New Roman" w:cs="Times New Roman" w:eastAsia="Times New Roman" w:hAnsi="Times New Roman"/>
          <w:sz w:val="21"/>
          <w:szCs w:val="21"/>
          <w:color w:val="auto"/>
        </w:rPr>
        <w:t xml:space="preserve"> (to the extent any such documents are included in materials otherwise filed with the SEC) may be delivered electronically and if so delivered, shall be deemed to have been delivered on the date (i) on which Toro posts such documents, or provides a link thereto on Toro’s website on the Internet at the website address listed on </w:t>
      </w:r>
      <w:r>
        <w:rPr>
          <w:rFonts w:ascii="Times New Roman" w:cs="Times New Roman" w:eastAsia="Times New Roman" w:hAnsi="Times New Roman"/>
          <w:sz w:val="21"/>
          <w:szCs w:val="21"/>
          <w:u w:val="single" w:color="auto"/>
          <w:color w:val="auto"/>
        </w:rPr>
        <w:t>Schedule 11.02</w:t>
      </w:r>
      <w:r>
        <w:rPr>
          <w:rFonts w:ascii="Times New Roman" w:cs="Times New Roman" w:eastAsia="Times New Roman" w:hAnsi="Times New Roman"/>
          <w:sz w:val="21"/>
          <w:szCs w:val="21"/>
          <w:color w:val="auto"/>
        </w:rPr>
        <w:t xml:space="preserve">; or (ii) on which such documents are posted on Toro’s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Toro shall deliver paper copies of such documents to the Administrative Agent or any Lender that requests Toro to deliver such paper copies until a written request to cease delivering paper copies is given by the Administrative Agent or such Lender and (ii) Toro shall notify the Administrative Agent and each Lender (by</w:t>
      </w:r>
    </w:p>
    <w:p>
      <w:pPr>
        <w:sectPr>
          <w:pgSz w:w="11900" w:h="16838" w:orient="portrait"/>
          <w:cols w:equalWidth="0" w:num="1">
            <w:col w:w="11420"/>
          </w:cols>
          <w:pgMar w:left="240" w:top="108" w:right="239" w:bottom="0" w:gutter="0" w:footer="0" w:header="0"/>
        </w:sectPr>
      </w:pPr>
    </w:p>
    <w:bookmarkStart w:id="43" w:name="page44"/>
    <w:bookmarkEnd w:id="43"/>
    <w:p>
      <w:pPr>
        <w:ind w:right="20"/>
        <w:spacing w:after="0" w:line="249" w:lineRule="auto"/>
        <w:rPr>
          <w:sz w:val="20"/>
          <w:szCs w:val="20"/>
          <w:color w:val="auto"/>
        </w:rPr>
      </w:pPr>
      <w:r>
        <w:rPr>
          <w:rFonts w:ascii="Times New Roman" w:cs="Times New Roman" w:eastAsia="Times New Roman" w:hAnsi="Times New Roman"/>
          <w:sz w:val="21"/>
          <w:szCs w:val="21"/>
          <w:color w:val="auto"/>
        </w:rPr>
        <w:t>telecopier or electronic mail) of the posting of any such documents and provide to the Administrative Agent by electronic mail electronic versions (</w:t>
      </w:r>
      <w:r>
        <w:rPr>
          <w:rFonts w:ascii="Times New Roman" w:cs="Times New Roman" w:eastAsia="Times New Roman" w:hAnsi="Times New Roman"/>
          <w:sz w:val="21"/>
          <w:szCs w:val="21"/>
          <w:u w:val="single" w:color="auto"/>
          <w:color w:val="auto"/>
        </w:rPr>
        <w:t>i.e.</w:t>
      </w:r>
      <w:r>
        <w:rPr>
          <w:rFonts w:ascii="Times New Roman" w:cs="Times New Roman" w:eastAsia="Times New Roman" w:hAnsi="Times New Roman"/>
          <w:sz w:val="21"/>
          <w:szCs w:val="21"/>
          <w:color w:val="auto"/>
        </w:rPr>
        <w:t xml:space="preserve">, soft copies) of such documents. Notwithstanding anything contained herein, in every instance Toro shall be required to provide paper copies of the Compliance Certificates required by </w:t>
      </w:r>
      <w:r>
        <w:rPr>
          <w:rFonts w:ascii="Times New Roman" w:cs="Times New Roman" w:eastAsia="Times New Roman" w:hAnsi="Times New Roman"/>
          <w:sz w:val="21"/>
          <w:szCs w:val="21"/>
          <w:u w:val="single" w:color="auto"/>
          <w:color w:val="auto"/>
        </w:rPr>
        <w:t>Section 6.02(b)</w:t>
      </w:r>
      <w:r>
        <w:rPr>
          <w:rFonts w:ascii="Times New Roman" w:cs="Times New Roman" w:eastAsia="Times New Roman" w:hAnsi="Times New Roman"/>
          <w:sz w:val="21"/>
          <w:szCs w:val="21"/>
          <w:color w:val="auto"/>
        </w:rPr>
        <w:t xml:space="preserve"> to the Administrative Agent. Except for such Compliance Certificates, the Administrative Agent shall have no obligation to request the delivery or to maintain copies of the documents referred to above, and in any event shall have no responsibility to monitor compliance by Toro with any such request for delivery, and each Lender shall be solely responsible for requesting delivery to it or maintaining its copies of such documents.</w:t>
      </w:r>
    </w:p>
    <w:p>
      <w:pPr>
        <w:spacing w:after="0" w:line="172" w:lineRule="exact"/>
        <w:rPr>
          <w:sz w:val="20"/>
          <w:szCs w:val="20"/>
          <w:color w:val="auto"/>
        </w:rPr>
      </w:pPr>
    </w:p>
    <w:p>
      <w:pPr>
        <w:ind w:firstLine="456"/>
        <w:spacing w:after="0" w:line="245" w:lineRule="auto"/>
        <w:rPr>
          <w:sz w:val="20"/>
          <w:szCs w:val="20"/>
          <w:color w:val="auto"/>
        </w:rPr>
      </w:pPr>
      <w:r>
        <w:rPr>
          <w:rFonts w:ascii="Times New Roman" w:cs="Times New Roman" w:eastAsia="Times New Roman" w:hAnsi="Times New Roman"/>
          <w:sz w:val="21"/>
          <w:szCs w:val="21"/>
          <w:color w:val="auto"/>
        </w:rPr>
        <w:t>The Borrowers hereby acknowledge that (a) the Administrative Agent and/or the Arranger will make available to the Lenders and the L/C Issuer materials and/or information provided by or on behalf of the Borrowers hereunder (collectively, “Borrower Materials”) by posting the Borrower Materials on IntraLinks or another similar electronic system (the “Platform”) and (b) certain of the Lenders may be “public-side” Lenders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Lenders that do not with to receive material non-public information with respect to the Borrower or its securities) (each, a “Public Lender”). The Borrowers hereby agree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Borrowers shall be deemed to have authorized the Administrative Agent, the Arranger, the L/C Issuer and the Lenders to treat such Borrower Materials as either publicly available information or not material information (although it may be sensitive and proprietary) with respect to the Borrowers or their securities for purposes of United States Federal and state securities laws; (y) all Borrower Materials marked “PUBLIC” are permitted to be made available through a portion of the Platform designated “Public Investor”; and (z) the Administrative Agent and the Arranger shall be entitled to treat any Borrower Materials that are not marked “PUBLIC” as being suitable only for posting on a portion of the Platform not designated “Public Investor”.</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 xml:space="preserve">6.03 Notices. </w:t>
      </w:r>
      <w:r>
        <w:rPr>
          <w:rFonts w:ascii="Times New Roman" w:cs="Times New Roman" w:eastAsia="Times New Roman" w:hAnsi="Times New Roman"/>
          <w:sz w:val="22"/>
          <w:szCs w:val="22"/>
          <w:color w:val="auto"/>
        </w:rPr>
        <w:t>Promptly notify the Administrative Agent and each Lender:</w:t>
      </w:r>
    </w:p>
    <w:p>
      <w:pPr>
        <w:spacing w:after="0" w:line="210" w:lineRule="exact"/>
        <w:rPr>
          <w:sz w:val="20"/>
          <w:szCs w:val="20"/>
          <w:color w:val="auto"/>
        </w:rPr>
      </w:pPr>
    </w:p>
    <w:p>
      <w:pPr>
        <w:ind w:right="140" w:firstLine="464"/>
        <w:spacing w:after="0" w:line="258" w:lineRule="auto"/>
        <w:tabs>
          <w:tab w:leader="none" w:pos="75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occurrence of any Default or Event of Default, and of the occurrence or existence of any event or circumstance that foreseeably will become a Default or Event of Default;</w:t>
      </w:r>
    </w:p>
    <w:p>
      <w:pPr>
        <w:spacing w:after="0" w:line="158" w:lineRule="exact"/>
        <w:rPr>
          <w:rFonts w:ascii="Times New Roman" w:cs="Times New Roman" w:eastAsia="Times New Roman" w:hAnsi="Times New Roman"/>
          <w:sz w:val="22"/>
          <w:szCs w:val="22"/>
          <w:color w:val="auto"/>
        </w:rPr>
      </w:pPr>
    </w:p>
    <w:p>
      <w:pPr>
        <w:ind w:right="140" w:firstLine="464"/>
        <w:spacing w:after="0" w:line="249" w:lineRule="auto"/>
        <w:tabs>
          <w:tab w:leader="none" w:pos="762"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any matter that has resulted or could reasonably be expected to result in a Material Adverse Effect, including (i) breach or non-performance of, or any default under, a Contractual Obligation of any Borrower or any Subsidiary; (ii) any dispute, litigation, investigation, proceeding or suspension between any Borrower or any Subsidiary and any Governmental Authority; or</w:t>
      </w:r>
    </w:p>
    <w:p>
      <w:pPr>
        <w:spacing w:after="0" w:line="1" w:lineRule="exact"/>
        <w:rPr>
          <w:rFonts w:ascii="Times New Roman" w:cs="Times New Roman" w:eastAsia="Times New Roman" w:hAnsi="Times New Roman"/>
          <w:sz w:val="21"/>
          <w:szCs w:val="21"/>
          <w:color w:val="auto"/>
        </w:rPr>
      </w:pPr>
    </w:p>
    <w:p>
      <w:pPr>
        <w:ind w:firstLine="8"/>
        <w:spacing w:after="0" w:line="233" w:lineRule="auto"/>
        <w:tabs>
          <w:tab w:leader="none" w:pos="37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commencement of, or any material development in, any litigation or proceeding affecting any Borrower or any Subsidiary, including pursuant to any applicable Environmental Laws in each case under (i), (ii) or (iii) above, which (A) is reasonably likely to create liability to any Borrower in excess of $10,000,000 in any individual circumstance or in excess of $20,000,000 in the aggregate for all such circumstances, or (B) is otherwise reasonably likely to have a Material Adverse Effect and (iv) other matter that has resulted or is reasonably likely to result in a Material Adverse Effect;</w:t>
      </w:r>
    </w:p>
    <w:p>
      <w:pPr>
        <w:spacing w:after="0" w:line="179" w:lineRule="exact"/>
        <w:rPr>
          <w:rFonts w:ascii="Times New Roman" w:cs="Times New Roman" w:eastAsia="Times New Roman" w:hAnsi="Times New Roman"/>
          <w:sz w:val="22"/>
          <w:szCs w:val="22"/>
          <w:color w:val="auto"/>
        </w:rPr>
      </w:pPr>
    </w:p>
    <w:p>
      <w:pPr>
        <w:jc w:val="both"/>
        <w:ind w:right="60" w:firstLine="464"/>
        <w:spacing w:after="0" w:line="239" w:lineRule="auto"/>
        <w:tabs>
          <w:tab w:leader="none" w:pos="75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occurrence of any of the following events affecting any Borrower or any ERISA Affiliate (but in no event more than 10 days after such event), and deliver to the Administrative Agent and each Lender a copy of any notice with respect to such event that is filed with a Governmental Authority and any notice delivered by a Governmental Authority to any of the Borrowers or any ERISA Affiliate with respect to such event:</w:t>
      </w:r>
    </w:p>
    <w:p>
      <w:pPr>
        <w:spacing w:after="0" w:line="180" w:lineRule="exact"/>
        <w:rPr>
          <w:rFonts w:ascii="Times New Roman" w:cs="Times New Roman" w:eastAsia="Times New Roman" w:hAnsi="Times New Roman"/>
          <w:sz w:val="22"/>
          <w:szCs w:val="22"/>
          <w:color w:val="auto"/>
        </w:rPr>
      </w:pPr>
    </w:p>
    <w:p>
      <w:pPr>
        <w:ind w:left="1180" w:hanging="259"/>
        <w:spacing w:after="0"/>
        <w:tabs>
          <w:tab w:leader="none" w:pos="1180" w:val="left"/>
        </w:tabs>
        <w:numPr>
          <w:ilvl w:val="3"/>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ERISA Event;</w:t>
      </w:r>
    </w:p>
    <w:p>
      <w:pPr>
        <w:spacing w:after="0" w:line="206" w:lineRule="exact"/>
        <w:rPr>
          <w:rFonts w:ascii="Times New Roman" w:cs="Times New Roman" w:eastAsia="Times New Roman" w:hAnsi="Times New Roman"/>
          <w:sz w:val="22"/>
          <w:szCs w:val="22"/>
          <w:color w:val="auto"/>
        </w:rPr>
      </w:pPr>
    </w:p>
    <w:p>
      <w:pPr>
        <w:ind w:left="1240" w:hanging="319"/>
        <w:spacing w:after="0"/>
        <w:tabs>
          <w:tab w:leader="none" w:pos="1240" w:val="left"/>
        </w:tabs>
        <w:numPr>
          <w:ilvl w:val="3"/>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increase in the Unfunded Pension Liability of any Pension Plan;</w:t>
      </w:r>
    </w:p>
    <w:p>
      <w:pPr>
        <w:spacing w:after="0" w:line="206" w:lineRule="exact"/>
        <w:rPr>
          <w:rFonts w:ascii="Times New Roman" w:cs="Times New Roman" w:eastAsia="Times New Roman" w:hAnsi="Times New Roman"/>
          <w:sz w:val="22"/>
          <w:szCs w:val="22"/>
          <w:color w:val="auto"/>
        </w:rPr>
      </w:pPr>
    </w:p>
    <w:p>
      <w:pPr>
        <w:ind w:left="460" w:right="620" w:firstLine="443"/>
        <w:spacing w:after="0" w:line="258" w:lineRule="auto"/>
        <w:tabs>
          <w:tab w:leader="none" w:pos="1276"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adoption of, or the commencement of contributions to, any Plan subject to Section 412 of the Code by any Borrower or any ERISA Affiliate; or</w:t>
      </w:r>
    </w:p>
    <w:p>
      <w:pPr>
        <w:spacing w:after="0" w:line="158" w:lineRule="exact"/>
        <w:rPr>
          <w:rFonts w:ascii="Times New Roman" w:cs="Times New Roman" w:eastAsia="Times New Roman" w:hAnsi="Times New Roman"/>
          <w:sz w:val="22"/>
          <w:szCs w:val="22"/>
          <w:color w:val="auto"/>
        </w:rPr>
      </w:pPr>
    </w:p>
    <w:p>
      <w:pPr>
        <w:ind w:left="460" w:right="60" w:firstLine="443"/>
        <w:spacing w:after="0" w:line="258" w:lineRule="auto"/>
        <w:tabs>
          <w:tab w:leader="none" w:pos="1264"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adoption of any amendment to a Plan subject to Section 412 of the Code, if such amendment results in a material increase in contributions or Unfunded Pension Liability;</w:t>
      </w:r>
    </w:p>
    <w:p>
      <w:pPr>
        <w:spacing w:after="0" w:line="158" w:lineRule="exact"/>
        <w:rPr>
          <w:rFonts w:ascii="Times New Roman" w:cs="Times New Roman" w:eastAsia="Times New Roman" w:hAnsi="Times New Roman"/>
          <w:sz w:val="22"/>
          <w:szCs w:val="22"/>
          <w:color w:val="auto"/>
        </w:rPr>
      </w:pPr>
    </w:p>
    <w:p>
      <w:pPr>
        <w:ind w:right="20" w:firstLine="464"/>
        <w:spacing w:after="0" w:line="258" w:lineRule="auto"/>
        <w:tabs>
          <w:tab w:leader="none" w:pos="762"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any material change in accounting policies or financial reporting practices by the Borrowers or any of their consolidated Subsidiaries; and</w:t>
      </w:r>
    </w:p>
    <w:p>
      <w:pPr>
        <w:spacing w:after="0" w:line="158" w:lineRule="exact"/>
        <w:rPr>
          <w:rFonts w:ascii="Times New Roman" w:cs="Times New Roman" w:eastAsia="Times New Roman" w:hAnsi="Times New Roman"/>
          <w:sz w:val="22"/>
          <w:szCs w:val="22"/>
          <w:color w:val="auto"/>
        </w:rPr>
      </w:pPr>
    </w:p>
    <w:p>
      <w:pPr>
        <w:ind w:left="760" w:hanging="296"/>
        <w:spacing w:after="0"/>
        <w:tabs>
          <w:tab w:leader="none" w:pos="76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any announcement by Moody’s or S&amp;P of any change in a Debt Rating.</w:t>
      </w:r>
    </w:p>
    <w:p>
      <w:pPr>
        <w:spacing w:after="0" w:line="206" w:lineRule="exact"/>
        <w:rPr>
          <w:sz w:val="20"/>
          <w:szCs w:val="20"/>
          <w:color w:val="auto"/>
        </w:rPr>
      </w:pPr>
    </w:p>
    <w:p>
      <w:pPr>
        <w:ind w:right="60" w:firstLine="456"/>
        <w:spacing w:after="0" w:line="239" w:lineRule="auto"/>
        <w:rPr>
          <w:sz w:val="20"/>
          <w:szCs w:val="20"/>
          <w:color w:val="auto"/>
        </w:rPr>
      </w:pPr>
      <w:r>
        <w:rPr>
          <w:rFonts w:ascii="Times New Roman" w:cs="Times New Roman" w:eastAsia="Times New Roman" w:hAnsi="Times New Roman"/>
          <w:sz w:val="22"/>
          <w:szCs w:val="22"/>
          <w:color w:val="auto"/>
        </w:rPr>
        <w:t xml:space="preserve">Each notice pursuant to this Section shall be accompanied by a statement of a Responsible Officer of Toro setting forth details of the occurrence referred to therein and stating what action the applicable Borrower has taken and proposes to take with respect thereto. Each notice pursuant to </w:t>
      </w:r>
      <w:r>
        <w:rPr>
          <w:rFonts w:ascii="Times New Roman" w:cs="Times New Roman" w:eastAsia="Times New Roman" w:hAnsi="Times New Roman"/>
          <w:sz w:val="22"/>
          <w:szCs w:val="22"/>
          <w:u w:val="single" w:color="auto"/>
          <w:color w:val="auto"/>
        </w:rPr>
        <w:t>Section 6.03(a)</w:t>
      </w:r>
      <w:r>
        <w:rPr>
          <w:rFonts w:ascii="Times New Roman" w:cs="Times New Roman" w:eastAsia="Times New Roman" w:hAnsi="Times New Roman"/>
          <w:sz w:val="22"/>
          <w:szCs w:val="22"/>
          <w:color w:val="auto"/>
        </w:rPr>
        <w:t xml:space="preserve"> shall describe with particularity any and all provisions of this Agreement and any other Loan Document that have been or foreseeably will be breached or violated.</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6.04 [Intentionally Deleted.]</w:t>
      </w:r>
    </w:p>
    <w:p>
      <w:pPr>
        <w:spacing w:after="0" w:line="206" w:lineRule="exact"/>
        <w:rPr>
          <w:sz w:val="20"/>
          <w:szCs w:val="20"/>
          <w:color w:val="auto"/>
        </w:rPr>
      </w:pPr>
    </w:p>
    <w:p>
      <w:pPr>
        <w:ind w:right="80" w:firstLine="456"/>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6.05 Preservation of Existence, Etc. </w:t>
      </w:r>
      <w:r>
        <w:rPr>
          <w:rFonts w:ascii="Times New Roman" w:cs="Times New Roman" w:eastAsia="Times New Roman" w:hAnsi="Times New Roman"/>
          <w:sz w:val="21"/>
          <w:szCs w:val="21"/>
          <w:color w:val="auto"/>
        </w:rPr>
        <w:t>(a) Preserve, renew and maintain in full force and effect its legal existence and good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standing under the Laws of the jurisdiction of its organization except in a transaction permitted by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7.03</w:t>
      </w:r>
      <w:r>
        <w:rPr>
          <w:rFonts w:ascii="Times New Roman" w:cs="Times New Roman" w:eastAsia="Times New Roman" w:hAnsi="Times New Roman"/>
          <w:sz w:val="21"/>
          <w:szCs w:val="21"/>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w:t>
      </w:r>
    </w:p>
    <w:p>
      <w:pPr>
        <w:spacing w:after="0" w:line="2" w:lineRule="exact"/>
        <w:rPr>
          <w:sz w:val="20"/>
          <w:szCs w:val="20"/>
          <w:color w:val="auto"/>
        </w:rPr>
      </w:pPr>
    </w:p>
    <w:p>
      <w:pPr>
        <w:ind w:right="80" w:firstLine="8"/>
        <w:spacing w:after="0" w:line="258" w:lineRule="auto"/>
        <w:tabs>
          <w:tab w:leader="none" w:pos="294"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preserve or renew all of its registered patents, trademarks, trade names and service marks, the non-preservation of which could reasonably be expected to have a Material Adverse Effect;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notwithstanding any of the foregoing that Toro shall</w:t>
      </w:r>
    </w:p>
    <w:p>
      <w:pPr>
        <w:sectPr>
          <w:pgSz w:w="11900" w:h="16838" w:orient="portrait"/>
          <w:cols w:equalWidth="0" w:num="1">
            <w:col w:w="11420"/>
          </w:cols>
          <w:pgMar w:left="240" w:top="112" w:right="239" w:bottom="0" w:gutter="0" w:footer="0" w:header="0"/>
        </w:sectPr>
      </w:pPr>
    </w:p>
    <w:bookmarkStart w:id="44" w:name="page45"/>
    <w:bookmarkEnd w:id="44"/>
    <w:p>
      <w:pPr>
        <w:ind w:right="120"/>
        <w:spacing w:after="0" w:line="259" w:lineRule="auto"/>
        <w:rPr>
          <w:sz w:val="20"/>
          <w:szCs w:val="20"/>
          <w:color w:val="auto"/>
        </w:rPr>
      </w:pPr>
      <w:r>
        <w:rPr>
          <w:rFonts w:ascii="Times New Roman" w:cs="Times New Roman" w:eastAsia="Times New Roman" w:hAnsi="Times New Roman"/>
          <w:sz w:val="22"/>
          <w:szCs w:val="22"/>
          <w:color w:val="auto"/>
        </w:rPr>
        <w:t>be permitted to liquidate and dissolve TCC into Toro and permitted to liquidate and dissolve any Subsidiary Borrower into Toro or another Subsidiary Borrower.</w:t>
      </w:r>
    </w:p>
    <w:p>
      <w:pPr>
        <w:spacing w:after="0" w:line="153" w:lineRule="exact"/>
        <w:rPr>
          <w:sz w:val="20"/>
          <w:szCs w:val="20"/>
          <w:color w:val="auto"/>
        </w:rPr>
      </w:pPr>
    </w:p>
    <w:p>
      <w:pPr>
        <w:ind w:right="180" w:firstLine="456"/>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6.06 Maintenance of Properties. </w:t>
      </w:r>
      <w:r>
        <w:rPr>
          <w:rFonts w:ascii="Times New Roman" w:cs="Times New Roman" w:eastAsia="Times New Roman" w:hAnsi="Times New Roman"/>
          <w:sz w:val="21"/>
          <w:szCs w:val="21"/>
          <w:color w:val="auto"/>
        </w:rPr>
        <w:t>Exercise its best business judgment to maintain and preserve all its property which is used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or useful in its business in good working order and condition, ordinary wear and tear excepted; provided, however, that nothing in this </w:t>
      </w:r>
      <w:r>
        <w:rPr>
          <w:rFonts w:ascii="Times New Roman" w:cs="Times New Roman" w:eastAsia="Times New Roman" w:hAnsi="Times New Roman"/>
          <w:sz w:val="21"/>
          <w:szCs w:val="21"/>
          <w:u w:val="single" w:color="auto"/>
          <w:color w:val="auto"/>
        </w:rPr>
        <w:t>Section 6.06</w:t>
      </w:r>
      <w:r>
        <w:rPr>
          <w:rFonts w:ascii="Times New Roman" w:cs="Times New Roman" w:eastAsia="Times New Roman" w:hAnsi="Times New Roman"/>
          <w:sz w:val="21"/>
          <w:szCs w:val="21"/>
          <w:color w:val="auto"/>
        </w:rPr>
        <w:t xml:space="preserve"> shall prevent any Borrower from discontinuing the operation or maintenance of any such property if such discontinuance will not result in a Material Adverse Effect and the Board of Directors of such Borrower determines, in its best business judgment, that the continued use thereof is no longer desirable to the conduct of the business of such Borrower.</w:t>
      </w:r>
    </w:p>
    <w:p>
      <w:pPr>
        <w:spacing w:after="0" w:line="164" w:lineRule="exact"/>
        <w:rPr>
          <w:sz w:val="20"/>
          <w:szCs w:val="20"/>
          <w:color w:val="auto"/>
        </w:rPr>
      </w:pPr>
    </w:p>
    <w:p>
      <w:pPr>
        <w:ind w:right="180" w:firstLine="456"/>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6.07 Maintenance of Insurance. </w:t>
      </w:r>
      <w:r>
        <w:rPr>
          <w:rFonts w:ascii="Times New Roman" w:cs="Times New Roman" w:eastAsia="Times New Roman" w:hAnsi="Times New Roman"/>
          <w:sz w:val="22"/>
          <w:szCs w:val="22"/>
          <w:color w:val="auto"/>
        </w:rPr>
        <w:t>Maintain with financially sound and reputable insurers, insurance with respect to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properties and business against loss or damage of the kinds customarily insured against by Persons engaged in the same or similar business, of such types and in such amounts as are customarily carried under similar circumstances by such other Persons; provided, however, that nothing in this </w:t>
      </w:r>
      <w:r>
        <w:rPr>
          <w:rFonts w:ascii="Times New Roman" w:cs="Times New Roman" w:eastAsia="Times New Roman" w:hAnsi="Times New Roman"/>
          <w:sz w:val="22"/>
          <w:szCs w:val="22"/>
          <w:u w:val="single" w:color="auto"/>
          <w:color w:val="auto"/>
        </w:rPr>
        <w:t>Section 6.07</w:t>
      </w:r>
      <w:r>
        <w:rPr>
          <w:rFonts w:ascii="Times New Roman" w:cs="Times New Roman" w:eastAsia="Times New Roman" w:hAnsi="Times New Roman"/>
          <w:sz w:val="22"/>
          <w:szCs w:val="22"/>
          <w:color w:val="auto"/>
        </w:rPr>
        <w:t xml:space="preserve"> shall be deemed to prevent the Borrowers from self insuring or insuring through a captive insurance subsidiary such risks as are customarily self insured or insured through captive insurance subsidiaries by other corporations in the same business and similarly situated in accordance with sound business practices.</w:t>
      </w:r>
    </w:p>
    <w:p>
      <w:pPr>
        <w:spacing w:after="0" w:line="176" w:lineRule="exact"/>
        <w:rPr>
          <w:sz w:val="20"/>
          <w:szCs w:val="20"/>
          <w:color w:val="auto"/>
        </w:rPr>
      </w:pPr>
    </w:p>
    <w:p>
      <w:pPr>
        <w:ind w:right="100" w:firstLine="456"/>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6.08 Compliance with Laws and Contractual Obligations. </w:t>
      </w:r>
      <w:r>
        <w:rPr>
          <w:rFonts w:ascii="Times New Roman" w:cs="Times New Roman" w:eastAsia="Times New Roman" w:hAnsi="Times New Roman"/>
          <w:sz w:val="22"/>
          <w:szCs w:val="22"/>
          <w:color w:val="auto"/>
        </w:rPr>
        <w:t>Comply, and cause each Subsidiary to comply, with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Contractual Obligations and requirements of Law of any Governmental Authority having jurisdiction over it or its business including, without limitation, all Environmental Laws except to the extent that the failure to so comply may not have a Material Adverse Effect and paying before the same become delinquent, all taxes, assessments and government charges imposed upon it or upon its property, income or assets, except those which are being contested in good faith by appropriate proceedings and for which adequate reserves have been provided in accordance with GAAP.</w:t>
      </w:r>
    </w:p>
    <w:p>
      <w:pPr>
        <w:spacing w:after="0" w:line="176" w:lineRule="exact"/>
        <w:rPr>
          <w:sz w:val="20"/>
          <w:szCs w:val="20"/>
          <w:color w:val="auto"/>
        </w:rPr>
      </w:pPr>
    </w:p>
    <w:p>
      <w:pPr>
        <w:ind w:right="80" w:firstLine="45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6.09 Books and Records. </w:t>
      </w:r>
      <w:r>
        <w:rPr>
          <w:rFonts w:ascii="Times New Roman" w:cs="Times New Roman" w:eastAsia="Times New Roman" w:hAnsi="Times New Roman"/>
          <w:sz w:val="22"/>
          <w:szCs w:val="22"/>
          <w:color w:val="auto"/>
        </w:rPr>
        <w:t>Maintain proper books of record and account, in which full, true and correct entries in conformity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GAAP consistently applied shall be made of all financial transactions and matters involving the assets and business of Toro or such Subsidiary, as the case may be.</w:t>
      </w:r>
    </w:p>
    <w:p>
      <w:pPr>
        <w:spacing w:after="0" w:line="167" w:lineRule="exact"/>
        <w:rPr>
          <w:sz w:val="20"/>
          <w:szCs w:val="20"/>
          <w:color w:val="auto"/>
        </w:rPr>
      </w:pPr>
    </w:p>
    <w:p>
      <w:pPr>
        <w:ind w:right="100" w:firstLine="456"/>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6.10 Inspection Rights. </w:t>
      </w:r>
      <w:r>
        <w:rPr>
          <w:rFonts w:ascii="Times New Roman" w:cs="Times New Roman" w:eastAsia="Times New Roman" w:hAnsi="Times New Roman"/>
          <w:sz w:val="21"/>
          <w:szCs w:val="21"/>
          <w:color w:val="auto"/>
        </w:rPr>
        <w:t>Permit representatives and independent contractors of the Administrative Agent and each Lender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visit and inspect any of its properties, to examine its corporate, financial and operating records, and make copies thereof or abstracts therefrom (except to the extent any of such records are proprietary in nature), and to discuss its affairs, finances and accounts with its directors, officers, and independent public accountants, all at such reasonable times during normal business hours and as often as may be reasonably desired, upon reasonable advance notice to Toro;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when an Event of Default exists the Administrative Agent or any Lender (or any of their respective representatives or independent contractors) may do any of the foregoing at the expense of the Borrowers at any time during normal business hours and without advance notice.</w:t>
      </w:r>
    </w:p>
    <w:p>
      <w:pPr>
        <w:spacing w:after="0" w:line="164" w:lineRule="exact"/>
        <w:rPr>
          <w:sz w:val="20"/>
          <w:szCs w:val="20"/>
          <w:color w:val="auto"/>
        </w:rPr>
      </w:pPr>
    </w:p>
    <w:p>
      <w:pPr>
        <w:jc w:val="both"/>
        <w:ind w:right="340" w:firstLine="456"/>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6.11 Use of Proceeds. </w:t>
      </w:r>
      <w:r>
        <w:rPr>
          <w:rFonts w:ascii="Times New Roman" w:cs="Times New Roman" w:eastAsia="Times New Roman" w:hAnsi="Times New Roman"/>
          <w:sz w:val="21"/>
          <w:szCs w:val="21"/>
          <w:color w:val="auto"/>
        </w:rPr>
        <w:t>Each Borrower shall use the proceeds of the Credit Extensions for (a) general working capital needs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capital expenditures (b) the replacement and refinancing of outstanding indebtedness under the Existing Credit Agreement,</w:t>
      </w:r>
    </w:p>
    <w:p>
      <w:pPr>
        <w:spacing w:after="0" w:line="1" w:lineRule="exact"/>
        <w:rPr>
          <w:sz w:val="20"/>
          <w:szCs w:val="20"/>
          <w:color w:val="auto"/>
        </w:rPr>
      </w:pPr>
    </w:p>
    <w:p>
      <w:pPr>
        <w:ind w:right="20" w:firstLine="8"/>
        <w:spacing w:after="0" w:line="241" w:lineRule="auto"/>
        <w:tabs>
          <w:tab w:leader="none" w:pos="294"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proviso below, the purchase or other acquisition by Toro of shares of its capital stock and related preferred stock purchase rights to the extent permitted by </w:t>
      </w:r>
      <w:r>
        <w:rPr>
          <w:rFonts w:ascii="Times New Roman" w:cs="Times New Roman" w:eastAsia="Times New Roman" w:hAnsi="Times New Roman"/>
          <w:sz w:val="21"/>
          <w:szCs w:val="21"/>
          <w:u w:val="single" w:color="auto"/>
          <w:color w:val="auto"/>
        </w:rPr>
        <w:t>Section 7.07(c)</w:t>
      </w:r>
      <w:r>
        <w:rPr>
          <w:rFonts w:ascii="Times New Roman" w:cs="Times New Roman" w:eastAsia="Times New Roman" w:hAnsi="Times New Roman"/>
          <w:sz w:val="21"/>
          <w:szCs w:val="21"/>
          <w:color w:val="auto"/>
        </w:rPr>
        <w:t>, and (d) other lawful corporate purposes, other than, directly or indirectly,</w:t>
      </w:r>
    </w:p>
    <w:p>
      <w:pPr>
        <w:spacing w:after="0" w:line="1" w:lineRule="exact"/>
        <w:rPr>
          <w:rFonts w:ascii="Times New Roman" w:cs="Times New Roman" w:eastAsia="Times New Roman" w:hAnsi="Times New Roman"/>
          <w:sz w:val="21"/>
          <w:szCs w:val="21"/>
          <w:color w:val="auto"/>
        </w:rPr>
      </w:pPr>
    </w:p>
    <w:p>
      <w:pPr>
        <w:ind w:right="100" w:firstLine="8"/>
        <w:spacing w:after="0" w:line="241" w:lineRule="auto"/>
        <w:tabs>
          <w:tab w:leader="none" w:pos="258"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undertaking an Acquisition or Joint Venture in contravention of any Law or of any Loan Document, (ii) to purchase or carry Margin Stock, (iii) to repay or otherwise refinance indebtedness of any Borrower or others incurred to purchase or carry Margin Stock, (iv) to extend credit for the purpose of purchasing or carrying any Margin Stock, or (v) to acquire any security in any transaction that is subject to Section 13 or 14 of the Exchange 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notwithstanding clauses</w:t>
      </w:r>
    </w:p>
    <w:p>
      <w:pPr>
        <w:spacing w:after="0" w:line="2" w:lineRule="exact"/>
        <w:rPr>
          <w:rFonts w:ascii="Times New Roman" w:cs="Times New Roman" w:eastAsia="Times New Roman" w:hAnsi="Times New Roman"/>
          <w:sz w:val="21"/>
          <w:szCs w:val="21"/>
          <w:color w:val="auto"/>
        </w:rPr>
      </w:pPr>
    </w:p>
    <w:p>
      <w:pPr>
        <w:ind w:right="60" w:firstLine="8"/>
        <w:spacing w:after="0" w:line="247" w:lineRule="auto"/>
        <w:tabs>
          <w:tab w:leader="none" w:pos="318"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through (v) above, Toro may use proceeds of Loans as described in clause (c) above so long as either (x) the Margin Stock so acquired is promptly retired following the purchase or other acquisition thereof or (y) at all times and after giving effect to each such purchase or acquisition, not more than twenty five percent (25%) of the total assets of the Borrowers and their Subsidiaries on a consolidated basis are represented by Margin Stock owned by the Borrowers and their Subsidiaries on a consolidated basis.</w:t>
      </w:r>
    </w:p>
    <w:p>
      <w:pPr>
        <w:spacing w:after="0" w:line="166" w:lineRule="exact"/>
        <w:rPr>
          <w:sz w:val="20"/>
          <w:szCs w:val="20"/>
          <w:color w:val="auto"/>
        </w:rPr>
      </w:pPr>
    </w:p>
    <w:p>
      <w:pPr>
        <w:ind w:right="160" w:firstLine="45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6.12 Approvals and Authorizations. </w:t>
      </w:r>
      <w:r>
        <w:rPr>
          <w:rFonts w:ascii="Times New Roman" w:cs="Times New Roman" w:eastAsia="Times New Roman" w:hAnsi="Times New Roman"/>
          <w:sz w:val="22"/>
          <w:szCs w:val="22"/>
          <w:color w:val="auto"/>
        </w:rPr>
        <w:t>Maintain all authorizations, consents, approvals and licenses from, exemptions of,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filings and registrations with, each Governmental Authority of the jurisdiction in which each Foreign Obligor is organized and existing, and all approvals and consents of each other Person in such jurisdiction, in each case that are required in connection with the Loan Documents.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NEGATIVE COVENANTS</w:t>
      </w:r>
    </w:p>
    <w:p>
      <w:pPr>
        <w:spacing w:after="0" w:line="21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21"/>
          <w:szCs w:val="21"/>
          <w:color w:val="auto"/>
        </w:rPr>
        <w:t>So long as any Lender shall have any Commitment hereunder, or any Loan, Swing Line Loan or other Obligation shall remain unpaid or unsatisfied, or any Letter of Credit shall remain outstanding, unless the Required Lenders waive compliance in writing:</w:t>
      </w:r>
    </w:p>
    <w:p>
      <w:pPr>
        <w:spacing w:after="0" w:line="131" w:lineRule="exact"/>
        <w:rPr>
          <w:sz w:val="20"/>
          <w:szCs w:val="20"/>
          <w:color w:val="auto"/>
        </w:rPr>
      </w:pPr>
    </w:p>
    <w:p>
      <w:pPr>
        <w:ind w:firstLine="456"/>
        <w:spacing w:after="0" w:line="246" w:lineRule="auto"/>
        <w:rPr>
          <w:sz w:val="20"/>
          <w:szCs w:val="20"/>
          <w:color w:val="auto"/>
        </w:rPr>
      </w:pPr>
      <w:r>
        <w:rPr>
          <w:rFonts w:ascii="Times New Roman" w:cs="Times New Roman" w:eastAsia="Times New Roman" w:hAnsi="Times New Roman"/>
          <w:sz w:val="22"/>
          <w:szCs w:val="22"/>
          <w:b w:val="1"/>
          <w:bCs w:val="1"/>
          <w:color w:val="auto"/>
        </w:rPr>
        <w:t>7.01 Limitation on Liens</w:t>
      </w:r>
      <w:r>
        <w:rPr>
          <w:rFonts w:ascii="Times New Roman" w:cs="Times New Roman" w:eastAsia="Times New Roman" w:hAnsi="Times New Roman"/>
          <w:sz w:val="22"/>
          <w:szCs w:val="22"/>
          <w:color w:val="auto"/>
        </w:rPr>
        <w:t>. None of the Borrowers shall, or permit any Subsidiary to, directly or indirectly, make, create, incur,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assume or suffer to exist any Lien upon or with respect to any part of their respective property, whether now owned or hereafter acquired, other than the following (“</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ind w:right="640" w:firstLine="464"/>
        <w:spacing w:after="0" w:line="258" w:lineRule="auto"/>
        <w:tabs>
          <w:tab w:leader="none" w:pos="75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existing on property of any Borrower or any Subsidiary on the Closing Date and set forth in </w:t>
      </w:r>
      <w:r>
        <w:rPr>
          <w:rFonts w:ascii="Times New Roman" w:cs="Times New Roman" w:eastAsia="Times New Roman" w:hAnsi="Times New Roman"/>
          <w:sz w:val="22"/>
          <w:szCs w:val="22"/>
          <w:u w:val="single" w:color="auto"/>
          <w:color w:val="auto"/>
        </w:rPr>
        <w:t>Schedule 7.01</w:t>
      </w:r>
      <w:r>
        <w:rPr>
          <w:rFonts w:ascii="Times New Roman" w:cs="Times New Roman" w:eastAsia="Times New Roman" w:hAnsi="Times New Roman"/>
          <w:sz w:val="22"/>
          <w:szCs w:val="22"/>
          <w:color w:val="auto"/>
        </w:rPr>
        <w:t xml:space="preserve"> securing Indebtedness outstanding on such date (“</w:t>
      </w:r>
      <w:r>
        <w:rPr>
          <w:rFonts w:ascii="Times New Roman" w:cs="Times New Roman" w:eastAsia="Times New Roman" w:hAnsi="Times New Roman"/>
          <w:sz w:val="22"/>
          <w:szCs w:val="22"/>
          <w:u w:val="single" w:color="auto"/>
          <w:color w:val="auto"/>
        </w:rPr>
        <w:t>Existing Liens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780" w:hanging="316"/>
        <w:spacing w:after="0"/>
        <w:tabs>
          <w:tab w:leader="none" w:pos="7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created under any Loan Document;</w:t>
      </w:r>
    </w:p>
    <w:p>
      <w:pPr>
        <w:sectPr>
          <w:pgSz w:w="11900" w:h="16838" w:orient="portrait"/>
          <w:cols w:equalWidth="0" w:num="1">
            <w:col w:w="11420"/>
          </w:cols>
          <w:pgMar w:left="240" w:top="111" w:right="239" w:bottom="0" w:gutter="0" w:footer="0" w:header="0"/>
        </w:sectPr>
      </w:pPr>
    </w:p>
    <w:bookmarkStart w:id="45" w:name="page46"/>
    <w:bookmarkEnd w:id="45"/>
    <w:p>
      <w:pPr>
        <w:ind w:right="540" w:firstLine="464"/>
        <w:spacing w:after="0" w:line="259" w:lineRule="auto"/>
        <w:tabs>
          <w:tab w:leader="none" w:pos="75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fees, assessments or other governmental charges which are not delinquent or remain payable without penalty, provided that no notice of lien has been filed or recorded under the Code;</w:t>
      </w:r>
    </w:p>
    <w:p>
      <w:pPr>
        <w:spacing w:after="0" w:line="156" w:lineRule="exact"/>
        <w:rPr>
          <w:rFonts w:ascii="Times New Roman" w:cs="Times New Roman" w:eastAsia="Times New Roman" w:hAnsi="Times New Roman"/>
          <w:sz w:val="22"/>
          <w:szCs w:val="22"/>
          <w:color w:val="auto"/>
        </w:rPr>
      </w:pPr>
    </w:p>
    <w:p>
      <w:pPr>
        <w:ind w:right="100" w:firstLine="464"/>
        <w:spacing w:after="0" w:line="239" w:lineRule="auto"/>
        <w:tabs>
          <w:tab w:leader="none" w:pos="762"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carriers’, warehousemen’s, mechanics’, landlords’, materialmen’s, repairmen’s or other similar Liens arising in the ordinary course of business which are not delinquent or remain payable without penalty or which are being contested in good faith and by appropriate proceedings, which proceedings have the effect of preventing the forfeiture or sale of the property subject thereto;</w:t>
      </w:r>
    </w:p>
    <w:p>
      <w:pPr>
        <w:spacing w:after="0" w:line="180" w:lineRule="exact"/>
        <w:rPr>
          <w:rFonts w:ascii="Times New Roman" w:cs="Times New Roman" w:eastAsia="Times New Roman" w:hAnsi="Times New Roman"/>
          <w:sz w:val="22"/>
          <w:szCs w:val="22"/>
          <w:color w:val="auto"/>
        </w:rPr>
      </w:pPr>
    </w:p>
    <w:p>
      <w:pPr>
        <w:ind w:right="720" w:firstLine="464"/>
        <w:spacing w:after="0" w:line="258" w:lineRule="auto"/>
        <w:tabs>
          <w:tab w:leader="none" w:pos="75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(other than any Lien imposed by ERISA) consisting of pledges or deposits required in the ordinary course of business in connection with workers’ compensation, unemployment insurance and other social security legislation;</w:t>
      </w:r>
    </w:p>
    <w:p>
      <w:pPr>
        <w:spacing w:after="0" w:line="158" w:lineRule="exact"/>
        <w:rPr>
          <w:rFonts w:ascii="Times New Roman" w:cs="Times New Roman" w:eastAsia="Times New Roman" w:hAnsi="Times New Roman"/>
          <w:sz w:val="22"/>
          <w:szCs w:val="22"/>
          <w:color w:val="auto"/>
        </w:rPr>
      </w:pPr>
    </w:p>
    <w:p>
      <w:pPr>
        <w:jc w:val="both"/>
        <w:ind w:right="40" w:firstLine="464"/>
        <w:spacing w:after="0" w:line="253" w:lineRule="auto"/>
        <w:tabs>
          <w:tab w:leader="none" w:pos="726"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the property of any Borrower or any of its Subsidiaries securing (i) the non-delinquent performance of bids, trade contracts (other than for borrowed money), leases, statutory obligations, (ii) contingent obligations on surety and appeal bonds, and</w:t>
      </w:r>
    </w:p>
    <w:p>
      <w:pPr>
        <w:spacing w:after="0" w:line="1"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non-delinquent obligations of alike nature; in each case, incurred in the ordinary course of business;</w:t>
      </w:r>
    </w:p>
    <w:p>
      <w:pPr>
        <w:spacing w:after="0" w:line="182" w:lineRule="exact"/>
        <w:rPr>
          <w:rFonts w:ascii="Times New Roman" w:cs="Times New Roman" w:eastAsia="Times New Roman" w:hAnsi="Times New Roman"/>
          <w:sz w:val="22"/>
          <w:szCs w:val="22"/>
          <w:color w:val="auto"/>
        </w:rPr>
      </w:pPr>
    </w:p>
    <w:p>
      <w:pPr>
        <w:ind w:firstLine="464"/>
        <w:spacing w:after="0" w:line="244" w:lineRule="auto"/>
        <w:tabs>
          <w:tab w:leader="none" w:pos="762"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rights-of-way, restrictions and other similar encumbrances incurred in the ordinary course of business which, in the aggregate, are not substantial in amount, and which do not in any case materially detract from the value of the property subject thereto or interfere with the ordinary conduct of the businesses of the Borrowers and their Subsidiaries;</w:t>
      </w:r>
    </w:p>
    <w:p>
      <w:pPr>
        <w:spacing w:after="0" w:line="173" w:lineRule="exact"/>
        <w:rPr>
          <w:rFonts w:ascii="Times New Roman" w:cs="Times New Roman" w:eastAsia="Times New Roman" w:hAnsi="Times New Roman"/>
          <w:sz w:val="22"/>
          <w:szCs w:val="22"/>
          <w:color w:val="auto"/>
        </w:rPr>
      </w:pPr>
    </w:p>
    <w:p>
      <w:pPr>
        <w:ind w:left="780" w:hanging="316"/>
        <w:spacing w:after="0"/>
        <w:tabs>
          <w:tab w:leader="none" w:pos="78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property of a Person subject to an Acquisition permitted hereunder existing at the time of such Acquisition;</w:t>
      </w:r>
    </w:p>
    <w:p>
      <w:pPr>
        <w:spacing w:after="0" w:line="206" w:lineRule="exact"/>
        <w:rPr>
          <w:rFonts w:ascii="Times New Roman" w:cs="Times New Roman" w:eastAsia="Times New Roman" w:hAnsi="Times New Roman"/>
          <w:sz w:val="22"/>
          <w:szCs w:val="22"/>
          <w:color w:val="auto"/>
        </w:rPr>
      </w:pPr>
    </w:p>
    <w:p>
      <w:pPr>
        <w:ind w:right="520" w:firstLine="464"/>
        <w:spacing w:after="0" w:line="258" w:lineRule="auto"/>
        <w:tabs>
          <w:tab w:leader="none" w:pos="71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existing on the Closing Date on property of one or more Distributor Subsidiaries securing Indebtedness of such Distributor Subsidiaries;</w:t>
      </w:r>
    </w:p>
    <w:p>
      <w:pPr>
        <w:spacing w:after="0" w:line="158" w:lineRule="exact"/>
        <w:rPr>
          <w:rFonts w:ascii="Times New Roman" w:cs="Times New Roman" w:eastAsia="Times New Roman" w:hAnsi="Times New Roman"/>
          <w:sz w:val="22"/>
          <w:szCs w:val="22"/>
          <w:color w:val="auto"/>
        </w:rPr>
      </w:pPr>
    </w:p>
    <w:p>
      <w:pPr>
        <w:jc w:val="both"/>
        <w:ind w:right="480" w:firstLine="464"/>
        <w:spacing w:after="0" w:line="244" w:lineRule="auto"/>
        <w:tabs>
          <w:tab w:leader="none" w:pos="71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Receivables, lease receivables and other obligations owing to any of the Borrowers or any domestic Wholly-Owned Subsidiary to the extent such Receivables, lease receivables and other obligations have been sold under a Receivables Purchase Facility permitted under </w:t>
      </w:r>
      <w:r>
        <w:rPr>
          <w:rFonts w:ascii="Times New Roman" w:cs="Times New Roman" w:eastAsia="Times New Roman" w:hAnsi="Times New Roman"/>
          <w:sz w:val="22"/>
          <w:szCs w:val="22"/>
          <w:u w:val="single" w:color="auto"/>
          <w:color w:val="auto"/>
        </w:rPr>
        <w:t>Section 7.02(d)</w:t>
      </w:r>
      <w:r>
        <w:rPr>
          <w:rFonts w:ascii="Times New Roman" w:cs="Times New Roman" w:eastAsia="Times New Roman" w:hAnsi="Times New Roman"/>
          <w:sz w:val="22"/>
          <w:szCs w:val="22"/>
          <w:color w:val="auto"/>
        </w:rPr>
        <w:t xml:space="preserve"> or sold as permitted by </w:t>
      </w:r>
      <w:r>
        <w:rPr>
          <w:rFonts w:ascii="Times New Roman" w:cs="Times New Roman" w:eastAsia="Times New Roman" w:hAnsi="Times New Roman"/>
          <w:sz w:val="22"/>
          <w:szCs w:val="22"/>
          <w:u w:val="single" w:color="auto"/>
          <w:color w:val="auto"/>
        </w:rPr>
        <w:t>Section 7.02(e)</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right="340" w:firstLine="464"/>
        <w:spacing w:after="0" w:line="253" w:lineRule="auto"/>
        <w:tabs>
          <w:tab w:leader="none" w:pos="762"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arising solely by virtue of any statutory or common law provision relating to banker’s liens, rights of set-off or similar rights and remedies as to deposit accounts or other funds maintained with a creditor depository institution; </w:t>
      </w:r>
      <w:r>
        <w:rPr>
          <w:rFonts w:ascii="Times New Roman" w:cs="Times New Roman" w:eastAsia="Times New Roman" w:hAnsi="Times New Roman"/>
          <w:sz w:val="21"/>
          <w:szCs w:val="21"/>
          <w:u w:val="single" w:color="auto"/>
          <w:color w:val="auto"/>
        </w:rPr>
        <w:t>provided that</w:t>
      </w:r>
    </w:p>
    <w:p>
      <w:pPr>
        <w:spacing w:after="0" w:line="1" w:lineRule="exact"/>
        <w:rPr>
          <w:rFonts w:ascii="Times New Roman" w:cs="Times New Roman" w:eastAsia="Times New Roman" w:hAnsi="Times New Roman"/>
          <w:sz w:val="21"/>
          <w:szCs w:val="21"/>
          <w:color w:val="auto"/>
        </w:rPr>
      </w:pPr>
    </w:p>
    <w:p>
      <w:pPr>
        <w:jc w:val="both"/>
        <w:ind w:right="160" w:firstLine="8"/>
        <w:spacing w:after="0" w:line="235" w:lineRule="auto"/>
        <w:tabs>
          <w:tab w:leader="none" w:pos="25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deposit account is not a dedicated cash collateral account and is not subject to restrictions against access by the applicable Borrower in excess of those set forth by regulations promulgated by the FRB, and (ii) such deposit account is not intended by any Borrower or any Subsidiary to provide collateral to the depository institution; and</w:t>
      </w:r>
    </w:p>
    <w:p>
      <w:pPr>
        <w:spacing w:after="0" w:line="178" w:lineRule="exact"/>
        <w:rPr>
          <w:rFonts w:ascii="Times New Roman" w:cs="Times New Roman" w:eastAsia="Times New Roman" w:hAnsi="Times New Roman"/>
          <w:sz w:val="22"/>
          <w:szCs w:val="22"/>
          <w:color w:val="auto"/>
        </w:rPr>
      </w:pPr>
    </w:p>
    <w:p>
      <w:pPr>
        <w:ind w:right="80" w:firstLine="464"/>
        <w:spacing w:after="0" w:line="239" w:lineRule="auto"/>
        <w:tabs>
          <w:tab w:leader="none" w:pos="714"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not otherwise permitted hereunder on any property securing Indebtedness;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amount of Indebtedness so secured together with Indebtedness permitted to be secured pursuant to </w:t>
      </w:r>
      <w:r>
        <w:rPr>
          <w:rFonts w:ascii="Times New Roman" w:cs="Times New Roman" w:eastAsia="Times New Roman" w:hAnsi="Times New Roman"/>
          <w:sz w:val="22"/>
          <w:szCs w:val="22"/>
          <w:u w:val="single" w:color="auto"/>
          <w:color w:val="auto"/>
        </w:rPr>
        <w:t>Section 7.01(a)</w:t>
      </w:r>
      <w:r>
        <w:rPr>
          <w:rFonts w:ascii="Times New Roman" w:cs="Times New Roman" w:eastAsia="Times New Roman" w:hAnsi="Times New Roman"/>
          <w:sz w:val="22"/>
          <w:szCs w:val="22"/>
          <w:color w:val="auto"/>
        </w:rPr>
        <w:t xml:space="preserve"> above shall not exceed in the aggregate at any time outstanding 10% of the consolidated net worth of Toro and its Subsidiaries determined as of the end of the most recently ended fiscal quarter of Toro.</w:t>
      </w:r>
    </w:p>
    <w:p>
      <w:pPr>
        <w:spacing w:after="0" w:line="177" w:lineRule="exact"/>
        <w:rPr>
          <w:sz w:val="20"/>
          <w:szCs w:val="20"/>
          <w:color w:val="auto"/>
        </w:rPr>
      </w:pPr>
    </w:p>
    <w:p>
      <w:pPr>
        <w:ind w:firstLine="456"/>
        <w:spacing w:after="0" w:line="246" w:lineRule="auto"/>
        <w:rPr>
          <w:sz w:val="20"/>
          <w:szCs w:val="20"/>
          <w:color w:val="auto"/>
        </w:rPr>
      </w:pPr>
      <w:r>
        <w:rPr>
          <w:rFonts w:ascii="Times New Roman" w:cs="Times New Roman" w:eastAsia="Times New Roman" w:hAnsi="Times New Roman"/>
          <w:sz w:val="22"/>
          <w:szCs w:val="22"/>
          <w:b w:val="1"/>
          <w:bCs w:val="1"/>
          <w:color w:val="auto"/>
        </w:rPr>
        <w:t>7.02 Disposition of Assets</w:t>
      </w:r>
      <w:r>
        <w:rPr>
          <w:rFonts w:ascii="Times New Roman" w:cs="Times New Roman" w:eastAsia="Times New Roman" w:hAnsi="Times New Roman"/>
          <w:sz w:val="22"/>
          <w:szCs w:val="22"/>
          <w:color w:val="auto"/>
        </w:rPr>
        <w:t>. None of the Borrowers shall, or shall suffer or permit any Subsidiary to, directly or indirectly, sell,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assign, lease, convey, transfer or otherwise dispose of (whether in one or a series of transactions) any property (including accounts and notes receivable, with or without recourse) or enter into any agreement to do any of the foregoing, except:</w:t>
      </w:r>
    </w:p>
    <w:p>
      <w:pPr>
        <w:spacing w:after="0" w:line="171" w:lineRule="exact"/>
        <w:rPr>
          <w:sz w:val="20"/>
          <w:szCs w:val="20"/>
          <w:color w:val="auto"/>
        </w:rPr>
      </w:pPr>
    </w:p>
    <w:p>
      <w:pPr>
        <w:ind w:left="760" w:hanging="296"/>
        <w:spacing w:after="0"/>
        <w:tabs>
          <w:tab w:leader="none" w:pos="7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inventory, or used, worn-out or surplus property, all in the ordinary course of business;</w:t>
      </w:r>
    </w:p>
    <w:p>
      <w:pPr>
        <w:spacing w:after="0" w:line="206" w:lineRule="exact"/>
        <w:rPr>
          <w:rFonts w:ascii="Times New Roman" w:cs="Times New Roman" w:eastAsia="Times New Roman" w:hAnsi="Times New Roman"/>
          <w:sz w:val="22"/>
          <w:szCs w:val="22"/>
          <w:color w:val="auto"/>
        </w:rPr>
      </w:pPr>
    </w:p>
    <w:p>
      <w:pPr>
        <w:ind w:right="380" w:firstLine="464"/>
        <w:spacing w:after="0" w:line="244" w:lineRule="auto"/>
        <w:tabs>
          <w:tab w:leader="none" w:pos="76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equipment to the extent that such equipment is exchanged for credit against the purchase price of similar replacement equipment, or the proceeds of such sale are reasonably promptly applied to the purchase price of such replacement equipment;</w:t>
      </w:r>
    </w:p>
    <w:p>
      <w:pPr>
        <w:spacing w:after="0" w:line="173" w:lineRule="exact"/>
        <w:rPr>
          <w:rFonts w:ascii="Times New Roman" w:cs="Times New Roman" w:eastAsia="Times New Roman" w:hAnsi="Times New Roman"/>
          <w:sz w:val="22"/>
          <w:szCs w:val="22"/>
          <w:color w:val="auto"/>
        </w:rPr>
      </w:pPr>
    </w:p>
    <w:p>
      <w:pPr>
        <w:ind w:left="760" w:hanging="296"/>
        <w:spacing w:after="0"/>
        <w:tabs>
          <w:tab w:leader="none" w:pos="7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Receivables of Toro to TCC;</w:t>
      </w:r>
    </w:p>
    <w:p>
      <w:pPr>
        <w:spacing w:after="0" w:line="206" w:lineRule="exact"/>
        <w:rPr>
          <w:rFonts w:ascii="Times New Roman" w:cs="Times New Roman" w:eastAsia="Times New Roman" w:hAnsi="Times New Roman"/>
          <w:sz w:val="22"/>
          <w:szCs w:val="22"/>
          <w:color w:val="auto"/>
        </w:rPr>
      </w:pPr>
    </w:p>
    <w:p>
      <w:pPr>
        <w:ind w:right="20" w:firstLine="464"/>
        <w:spacing w:after="0" w:line="238" w:lineRule="auto"/>
        <w:tabs>
          <w:tab w:leader="none" w:pos="76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by the Originator of Receivables pursuant to the Receivables Purchase Facility, provided that (i) the aggregate outstanding principal amount of loans made to the SPV in connection with the Receivables Purchase Facility shall not at any time exceed $100,000,000 and (ii) at no time shall the SPV for any reason, whether pursuant to Contractual Obligations, Organization Documents, or otherwise, be limited or restricted in its ability to make Restricted Payments to Toro or otherwise transfer property to Toro;</w:t>
      </w:r>
    </w:p>
    <w:p>
      <w:pPr>
        <w:spacing w:after="0" w:line="177" w:lineRule="exact"/>
        <w:rPr>
          <w:rFonts w:ascii="Times New Roman" w:cs="Times New Roman" w:eastAsia="Times New Roman" w:hAnsi="Times New Roman"/>
          <w:sz w:val="22"/>
          <w:szCs w:val="22"/>
          <w:color w:val="auto"/>
        </w:rPr>
      </w:pPr>
    </w:p>
    <w:p>
      <w:pPr>
        <w:ind w:right="40" w:firstLine="464"/>
        <w:spacing w:after="0" w:line="258" w:lineRule="auto"/>
        <w:tabs>
          <w:tab w:leader="none" w:pos="75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 of receivables at any time of Toro’s AG division in an amount not to exceed $20 million, whether pursuant to a securitization facility, a factoring arrangement or other manner of monetization thereof;</w:t>
      </w:r>
    </w:p>
    <w:p>
      <w:pPr>
        <w:spacing w:after="0" w:line="158" w:lineRule="exact"/>
        <w:rPr>
          <w:rFonts w:ascii="Times New Roman" w:cs="Times New Roman" w:eastAsia="Times New Roman" w:hAnsi="Times New Roman"/>
          <w:sz w:val="22"/>
          <w:szCs w:val="22"/>
          <w:color w:val="auto"/>
        </w:rPr>
      </w:pPr>
    </w:p>
    <w:p>
      <w:pPr>
        <w:ind w:left="740" w:hanging="276"/>
        <w:spacing w:after="0"/>
        <w:tabs>
          <w:tab w:leader="none" w:pos="7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sale of those Investments described under </w:t>
      </w:r>
      <w:r>
        <w:rPr>
          <w:rFonts w:ascii="Times New Roman" w:cs="Times New Roman" w:eastAsia="Times New Roman" w:hAnsi="Times New Roman"/>
          <w:sz w:val="22"/>
          <w:szCs w:val="22"/>
          <w:u w:val="single" w:color="auto"/>
          <w:color w:val="auto"/>
        </w:rPr>
        <w:t>Section 7.04(a)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0" w:firstLine="464"/>
        <w:spacing w:after="0" w:line="239" w:lineRule="auto"/>
        <w:tabs>
          <w:tab w:leader="none" w:pos="76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not otherwise permitted hereunder which are made for fair market value;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at the time of any such disposition, no Event of Default shall exist or shall result from such disposition and (ii) the aggregate value of all assets so sold by Toro and its Subsidiaries shall not exceed in any fiscal year 10% of the consolidated total assets of Toro and its Subsidiaries determined as of the end of the most recently ended fiscal quarter of Toro; and</w:t>
      </w:r>
    </w:p>
    <w:p>
      <w:pPr>
        <w:spacing w:after="0" w:line="180" w:lineRule="exact"/>
        <w:rPr>
          <w:rFonts w:ascii="Times New Roman" w:cs="Times New Roman" w:eastAsia="Times New Roman" w:hAnsi="Times New Roman"/>
          <w:sz w:val="22"/>
          <w:szCs w:val="22"/>
          <w:color w:val="auto"/>
        </w:rPr>
      </w:pPr>
    </w:p>
    <w:p>
      <w:pPr>
        <w:ind w:right="80" w:firstLine="464"/>
        <w:spacing w:after="0" w:line="258" w:lineRule="auto"/>
        <w:tabs>
          <w:tab w:leader="none" w:pos="76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including any Subsidiary Borrower, may sell, assign, lease, convey, transfer or otherwise dispose of assets to one of the Borrowers or another Wholly-Owned Subsidiary.</w:t>
      </w:r>
    </w:p>
    <w:p>
      <w:pPr>
        <w:sectPr>
          <w:pgSz w:w="11900" w:h="16838" w:orient="portrait"/>
          <w:cols w:equalWidth="0" w:num="1">
            <w:col w:w="11400"/>
          </w:cols>
          <w:pgMar w:left="240" w:top="112" w:right="259" w:bottom="0" w:gutter="0" w:footer="0" w:header="0"/>
        </w:sectPr>
      </w:pPr>
    </w:p>
    <w:bookmarkStart w:id="46" w:name="page47"/>
    <w:bookmarkEnd w:id="46"/>
    <w:p>
      <w:pPr>
        <w:jc w:val="both"/>
        <w:ind w:right="40" w:firstLine="45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7.03 Consolidations and Mergers. </w:t>
      </w:r>
      <w:r>
        <w:rPr>
          <w:rFonts w:ascii="Times New Roman" w:cs="Times New Roman" w:eastAsia="Times New Roman" w:hAnsi="Times New Roman"/>
          <w:sz w:val="22"/>
          <w:szCs w:val="22"/>
          <w:color w:val="auto"/>
        </w:rPr>
        <w:t>None of the Borrowers shall, or permit any Subsidiary to, merge, consolidate with or into,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convey, transfer, lease or otherwise dispose of (whether in one transaction or in a series of transactions) all or substantially all of its assets (whether now owned or hereafter acquired) to or in favor of any Person, except:</w:t>
      </w:r>
    </w:p>
    <w:p>
      <w:pPr>
        <w:spacing w:after="0" w:line="172" w:lineRule="exact"/>
        <w:rPr>
          <w:sz w:val="20"/>
          <w:szCs w:val="20"/>
          <w:color w:val="auto"/>
        </w:rPr>
      </w:pPr>
    </w:p>
    <w:p>
      <w:pPr>
        <w:ind w:right="40" w:firstLine="464"/>
        <w:spacing w:after="0" w:line="262" w:lineRule="auto"/>
        <w:tabs>
          <w:tab w:leader="none" w:pos="75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Subsidiary (other than TCC), including any Subsidiary Borrower, may merge with one of the Borrowers, provided that a Borrower shall be the continuing or surviving corporation, or with any one or more Subsidiaries, provided that if any transaction shall be between a Subsidiary and a Wholly-Owned Subsidiary, the surviving corporation shall be a Wholly-Owned Subsidiary;</w:t>
      </w:r>
    </w:p>
    <w:p>
      <w:pPr>
        <w:spacing w:after="0" w:line="154" w:lineRule="exact"/>
        <w:rPr>
          <w:rFonts w:ascii="Times New Roman" w:cs="Times New Roman" w:eastAsia="Times New Roman" w:hAnsi="Times New Roman"/>
          <w:sz w:val="21"/>
          <w:szCs w:val="21"/>
          <w:color w:val="auto"/>
        </w:rPr>
      </w:pPr>
    </w:p>
    <w:p>
      <w:pPr>
        <w:ind w:left="760" w:hanging="296"/>
        <w:spacing w:after="0"/>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TCC may merge with or sell all or substantially all of its assets to Toro;</w:t>
      </w:r>
    </w:p>
    <w:p>
      <w:pPr>
        <w:spacing w:after="0" w:line="206" w:lineRule="exact"/>
        <w:rPr>
          <w:rFonts w:ascii="Times New Roman" w:cs="Times New Roman" w:eastAsia="Times New Roman" w:hAnsi="Times New Roman"/>
          <w:sz w:val="22"/>
          <w:szCs w:val="22"/>
          <w:color w:val="auto"/>
        </w:rPr>
      </w:pPr>
    </w:p>
    <w:p>
      <w:pPr>
        <w:ind w:right="320" w:firstLine="464"/>
        <w:spacing w:after="0" w:line="258" w:lineRule="auto"/>
        <w:tabs>
          <w:tab w:leader="none" w:pos="75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(other than TCC), including any Subsidiary Borrower, may sell all or substantially all of its assets (upon voluntary liquidation or otherwise), to one of the Borrowers or another Wholly-Owned Subsidiary; and</w:t>
      </w:r>
    </w:p>
    <w:p>
      <w:pPr>
        <w:spacing w:after="0" w:line="158" w:lineRule="exact"/>
        <w:rPr>
          <w:rFonts w:ascii="Times New Roman" w:cs="Times New Roman" w:eastAsia="Times New Roman" w:hAnsi="Times New Roman"/>
          <w:sz w:val="22"/>
          <w:szCs w:val="22"/>
          <w:color w:val="auto"/>
        </w:rPr>
      </w:pPr>
    </w:p>
    <w:p>
      <w:pPr>
        <w:ind w:left="780" w:hanging="316"/>
        <w:spacing w:after="0"/>
        <w:tabs>
          <w:tab w:leader="none" w:pos="7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those transactions otherwise permitted under </w:t>
      </w:r>
      <w:r>
        <w:rPr>
          <w:rFonts w:ascii="Times New Roman" w:cs="Times New Roman" w:eastAsia="Times New Roman" w:hAnsi="Times New Roman"/>
          <w:sz w:val="22"/>
          <w:szCs w:val="22"/>
          <w:u w:val="single" w:color="auto"/>
          <w:color w:val="auto"/>
        </w:rPr>
        <w:t>Section 7.04(d)</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firstLine="45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7.04 Loans and Investments. </w:t>
      </w:r>
      <w:r>
        <w:rPr>
          <w:rFonts w:ascii="Times New Roman" w:cs="Times New Roman" w:eastAsia="Times New Roman" w:hAnsi="Times New Roman"/>
          <w:sz w:val="22"/>
          <w:szCs w:val="22"/>
          <w:color w:val="auto"/>
        </w:rPr>
        <w:t>None of the Borrowers shall purchase or acquire, or suffer or permit any Subsidiary to purchase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acquire, or make any commitment therefor, any capital stock, equity interest, or any obligations or other securities of, or any interest in, any Person, or make or commit to make any Acquisitions, or make or commit to make any advance, loan, extension of credit or capital contribution to or any other investment in, any Person including any Affiliate of any of the Borrowers (collectively, “</w:t>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except for:</w:t>
      </w:r>
    </w:p>
    <w:p>
      <w:pPr>
        <w:spacing w:after="0" w:line="181" w:lineRule="exact"/>
        <w:rPr>
          <w:sz w:val="20"/>
          <w:szCs w:val="20"/>
          <w:color w:val="auto"/>
        </w:rPr>
      </w:pPr>
    </w:p>
    <w:p>
      <w:pPr>
        <w:ind w:right="360" w:firstLine="464"/>
        <w:spacing w:after="0" w:line="258" w:lineRule="auto"/>
        <w:tabs>
          <w:tab w:leader="none" w:pos="75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held by any of the Borrowers or any Subsidiary in the form of cash equivalents or other liquid investments permitted under Toro’s Investment Policy issued December 10, 1995;</w:t>
      </w:r>
    </w:p>
    <w:p>
      <w:pPr>
        <w:spacing w:after="0" w:line="158" w:lineRule="exact"/>
        <w:rPr>
          <w:rFonts w:ascii="Times New Roman" w:cs="Times New Roman" w:eastAsia="Times New Roman" w:hAnsi="Times New Roman"/>
          <w:sz w:val="22"/>
          <w:szCs w:val="22"/>
          <w:color w:val="auto"/>
        </w:rPr>
      </w:pPr>
    </w:p>
    <w:p>
      <w:pPr>
        <w:ind w:right="560" w:firstLine="464"/>
        <w:spacing w:after="0" w:line="258" w:lineRule="auto"/>
        <w:tabs>
          <w:tab w:leader="none" w:pos="76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extensions of credit in the nature of accounts receivable or notes receivable arising from the sale or lease of goods or services in the ordinary course of business;</w:t>
      </w:r>
    </w:p>
    <w:p>
      <w:pPr>
        <w:spacing w:after="0" w:line="158" w:lineRule="exact"/>
        <w:rPr>
          <w:rFonts w:ascii="Times New Roman" w:cs="Times New Roman" w:eastAsia="Times New Roman" w:hAnsi="Times New Roman"/>
          <w:sz w:val="22"/>
          <w:szCs w:val="22"/>
          <w:color w:val="auto"/>
        </w:rPr>
      </w:pPr>
    </w:p>
    <w:p>
      <w:pPr>
        <w:ind w:right="420" w:firstLine="464"/>
        <w:spacing w:after="0" w:line="244" w:lineRule="auto"/>
        <w:tabs>
          <w:tab w:leader="none" w:pos="75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extensions of credit by any Borrower to any of Toro’s Wholly-Owned Subsidiaries or by any of Toro’s Wholly-Owned Subsidiaries to any Borrower or to another of Toro’s Wholly-Owned Subsidiaries or extensions of credit made in the ordinary course of its business consistent with past practices to distributors or dealers of Toro’s products;</w:t>
      </w:r>
    </w:p>
    <w:p>
      <w:pPr>
        <w:spacing w:after="0" w:line="173" w:lineRule="exact"/>
        <w:rPr>
          <w:rFonts w:ascii="Times New Roman" w:cs="Times New Roman" w:eastAsia="Times New Roman" w:hAnsi="Times New Roman"/>
          <w:sz w:val="22"/>
          <w:szCs w:val="22"/>
          <w:color w:val="auto"/>
        </w:rPr>
      </w:pPr>
    </w:p>
    <w:p>
      <w:pPr>
        <w:ind w:right="160" w:firstLine="464"/>
        <w:spacing w:after="0" w:line="251" w:lineRule="auto"/>
        <w:tabs>
          <w:tab w:leader="none" w:pos="762"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incurred in order to consummate Acquisitions,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aggregate purchase price (including assumption of liability) in any such individual Acquisition shall not exceed $100,000,000, and the aggregate purchase price (including assumption of liability) for all Acquisitions undertaken by Toro and its Subsidiaries after the Closing Date shall not exceed $200,000,000, (ii) such Acquisitions are undertaken in accordance with all applicable Laws; and (iii) the prior, effective written consent or approval to such Acquisition of the board of directors or equivalent governing body of the acquiree is obtained;</w:t>
      </w:r>
    </w:p>
    <w:p>
      <w:pPr>
        <w:spacing w:after="0" w:line="168" w:lineRule="exact"/>
        <w:rPr>
          <w:rFonts w:ascii="Times New Roman" w:cs="Times New Roman" w:eastAsia="Times New Roman" w:hAnsi="Times New Roman"/>
          <w:sz w:val="21"/>
          <w:szCs w:val="21"/>
          <w:color w:val="auto"/>
        </w:rPr>
      </w:pPr>
    </w:p>
    <w:p>
      <w:pPr>
        <w:ind w:right="160" w:firstLine="464"/>
        <w:spacing w:after="0" w:line="258" w:lineRule="auto"/>
        <w:tabs>
          <w:tab w:leader="none" w:pos="75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Joint Ventures not exceeding, in the aggregate, at any time, 10% of the consolidated net worth of Toro and its Subsidiaries determined as of the end of the most recently ended fiscal quarter of Toro;</w:t>
      </w:r>
    </w:p>
    <w:p>
      <w:pPr>
        <w:spacing w:after="0" w:line="158" w:lineRule="exact"/>
        <w:rPr>
          <w:rFonts w:ascii="Times New Roman" w:cs="Times New Roman" w:eastAsia="Times New Roman" w:hAnsi="Times New Roman"/>
          <w:sz w:val="22"/>
          <w:szCs w:val="22"/>
          <w:color w:val="auto"/>
        </w:rPr>
      </w:pPr>
    </w:p>
    <w:p>
      <w:pPr>
        <w:ind w:left="740" w:hanging="276"/>
        <w:spacing w:after="0"/>
        <w:tabs>
          <w:tab w:leader="none" w:pos="7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under Swap Contracts to the extent permitted under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hereof;</w:t>
      </w:r>
    </w:p>
    <w:p>
      <w:pPr>
        <w:spacing w:after="0" w:line="206" w:lineRule="exact"/>
        <w:rPr>
          <w:rFonts w:ascii="Times New Roman" w:cs="Times New Roman" w:eastAsia="Times New Roman" w:hAnsi="Times New Roman"/>
          <w:sz w:val="22"/>
          <w:szCs w:val="22"/>
          <w:color w:val="auto"/>
        </w:rPr>
      </w:pPr>
    </w:p>
    <w:p>
      <w:pPr>
        <w:ind w:left="780" w:hanging="316"/>
        <w:spacing w:after="0"/>
        <w:tabs>
          <w:tab w:leader="none" w:pos="7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after the date hereof in Wholly-Owned Subsidiaries; and</w:t>
      </w:r>
    </w:p>
    <w:p>
      <w:pPr>
        <w:spacing w:after="0" w:line="206" w:lineRule="exact"/>
        <w:rPr>
          <w:rFonts w:ascii="Times New Roman" w:cs="Times New Roman" w:eastAsia="Times New Roman" w:hAnsi="Times New Roman"/>
          <w:sz w:val="22"/>
          <w:szCs w:val="22"/>
          <w:color w:val="auto"/>
        </w:rPr>
      </w:pPr>
    </w:p>
    <w:p>
      <w:pPr>
        <w:ind w:right="120" w:firstLine="464"/>
        <w:spacing w:after="0" w:line="258" w:lineRule="auto"/>
        <w:tabs>
          <w:tab w:leader="none" w:pos="76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Purchases by Toro of shares of its capital stock and associated rights to purchase shares of Toro’s preferred stock pursuant to Toro’s shareholder rights plan to the extent permitted by </w:t>
      </w:r>
      <w:r>
        <w:rPr>
          <w:rFonts w:ascii="Times New Roman" w:cs="Times New Roman" w:eastAsia="Times New Roman" w:hAnsi="Times New Roman"/>
          <w:sz w:val="22"/>
          <w:szCs w:val="22"/>
          <w:u w:val="single" w:color="auto"/>
          <w:color w:val="auto"/>
        </w:rPr>
        <w:t>Sections 6.11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7.07(c)</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right="40" w:firstLine="456"/>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7.05 Transactions with Affiliates. </w:t>
      </w:r>
      <w:r>
        <w:rPr>
          <w:rFonts w:ascii="Times New Roman" w:cs="Times New Roman" w:eastAsia="Times New Roman" w:hAnsi="Times New Roman"/>
          <w:sz w:val="22"/>
          <w:szCs w:val="22"/>
          <w:color w:val="auto"/>
        </w:rPr>
        <w:t>None of the Borrowers shall, or shall suffer or permit any Subsidiary to, enter into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transaction with any of their respective Affiliates, except upon fair and reasonable terms no less favorable to such entity than would obtain in a comparable arm’s-length transaction with a Person not an Affiliate of the Borrowers or such Subsidiary; provided, however, that nothing in this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shall restrict (i) the Borrowers from entering into transactions with Toro’s distributors or dealers, whether or not Affiliates of the Borrowers, which the Borrowers determine in their best business judgment shall be in the best interests of the Borrowers and (ii) any Permitted Receivables Transfer.</w:t>
      </w:r>
    </w:p>
    <w:p>
      <w:pPr>
        <w:spacing w:after="0" w:line="176" w:lineRule="exact"/>
        <w:rPr>
          <w:sz w:val="20"/>
          <w:szCs w:val="20"/>
          <w:color w:val="auto"/>
        </w:rPr>
      </w:pPr>
    </w:p>
    <w:p>
      <w:pPr>
        <w:ind w:right="180" w:firstLine="45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7.06 Contingent Obligations. </w:t>
      </w:r>
      <w:r>
        <w:rPr>
          <w:rFonts w:ascii="Times New Roman" w:cs="Times New Roman" w:eastAsia="Times New Roman" w:hAnsi="Times New Roman"/>
          <w:sz w:val="22"/>
          <w:szCs w:val="22"/>
          <w:color w:val="auto"/>
        </w:rPr>
        <w:t>None of the Borrowers shall, or shall suffer or permit any Subsidiary to, create, incur, assume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suffer to exist any Contingent Obligations except Contingent Obligations which are not reasonably likely to have a Material Adverse Effect.</w:t>
      </w:r>
    </w:p>
    <w:p>
      <w:pPr>
        <w:spacing w:after="0" w:line="167" w:lineRule="exact"/>
        <w:rPr>
          <w:sz w:val="20"/>
          <w:szCs w:val="20"/>
          <w:color w:val="auto"/>
        </w:rPr>
      </w:pPr>
    </w:p>
    <w:p>
      <w:pPr>
        <w:ind w:right="40" w:firstLine="45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7.07 Restricted Payments. </w:t>
      </w:r>
      <w:r>
        <w:rPr>
          <w:rFonts w:ascii="Times New Roman" w:cs="Times New Roman" w:eastAsia="Times New Roman" w:hAnsi="Times New Roman"/>
          <w:sz w:val="22"/>
          <w:szCs w:val="22"/>
          <w:color w:val="auto"/>
        </w:rPr>
        <w:t>None of the Borrowers shall, or shall suffer or permit any Subsidiary to, declare or make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dividend payment or other distribution of assets, properties, cash, rights, obligations or securities on account of any shares of any class of its capital stock, or purchase, redeem or otherwise acquire for value any shares of its capital stock or any warrants, rights or options to acquire such shares, now or hereafter outstanding (each of the foregoing a “</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except that:</w:t>
      </w:r>
    </w:p>
    <w:p>
      <w:pPr>
        <w:spacing w:after="0" w:line="176" w:lineRule="exact"/>
        <w:rPr>
          <w:sz w:val="20"/>
          <w:szCs w:val="20"/>
          <w:color w:val="auto"/>
        </w:rPr>
      </w:pPr>
    </w:p>
    <w:p>
      <w:pPr>
        <w:ind w:right="720" w:firstLine="464"/>
        <w:spacing w:after="0" w:line="258" w:lineRule="auto"/>
        <w:tabs>
          <w:tab w:leader="none" w:pos="75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and any Wholly-Owned Subsidiary may declare and make dividend payments or other distributions payable solely in its common stock;</w:t>
      </w:r>
    </w:p>
    <w:p>
      <w:pPr>
        <w:spacing w:after="0" w:line="158" w:lineRule="exact"/>
        <w:rPr>
          <w:rFonts w:ascii="Times New Roman" w:cs="Times New Roman" w:eastAsia="Times New Roman" w:hAnsi="Times New Roman"/>
          <w:sz w:val="22"/>
          <w:szCs w:val="22"/>
          <w:color w:val="auto"/>
        </w:rPr>
      </w:pPr>
    </w:p>
    <w:p>
      <w:pPr>
        <w:ind w:right="40" w:firstLine="464"/>
        <w:spacing w:after="0" w:line="244" w:lineRule="auto"/>
        <w:tabs>
          <w:tab w:leader="none" w:pos="76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and any Wholly-Owned Subsidiary may purchase, redeem or otherwise acquire shares of its common stock or warrants or options to acquire any such shares with the proceeds received from the substantially concurrent issue of new shares of its common stock;</w:t>
      </w:r>
    </w:p>
    <w:p>
      <w:pPr>
        <w:sectPr>
          <w:pgSz w:w="11900" w:h="16838" w:orient="portrait"/>
          <w:cols w:equalWidth="0" w:num="1">
            <w:col w:w="11420"/>
          </w:cols>
          <w:pgMar w:left="240" w:top="108" w:right="239" w:bottom="0" w:gutter="0" w:footer="0" w:header="0"/>
        </w:sectPr>
      </w:pPr>
    </w:p>
    <w:bookmarkStart w:id="47" w:name="page48"/>
    <w:bookmarkEnd w:id="47"/>
    <w:p>
      <w:pPr>
        <w:ind w:firstLine="464"/>
        <w:spacing w:after="0" w:line="238" w:lineRule="auto"/>
        <w:tabs>
          <w:tab w:leader="none" w:pos="74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Toro may declare and pay cash dividends to its stockholders and purchase, redeem or otherwise acquire shares of its capital stock or warrants, rights or options to acquire any such shares for cash up to an amount equal to (A) the sum of (i) 50% of the Consolidated Net Income of Toro and its Subsidiaries earned since the last day of the fiscal quarter during which the closing occurs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$250 million; provided, that, immediately after giving effect to any such proposed action, no Default or Event of Default would exist; and</w:t>
      </w:r>
    </w:p>
    <w:p>
      <w:pPr>
        <w:spacing w:after="0" w:line="177" w:lineRule="exact"/>
        <w:rPr>
          <w:rFonts w:ascii="Times New Roman" w:cs="Times New Roman" w:eastAsia="Times New Roman" w:hAnsi="Times New Roman"/>
          <w:sz w:val="22"/>
          <w:szCs w:val="22"/>
          <w:color w:val="auto"/>
        </w:rPr>
      </w:pPr>
    </w:p>
    <w:p>
      <w:pPr>
        <w:ind w:right="160" w:firstLine="464"/>
        <w:spacing w:after="0" w:line="258" w:lineRule="auto"/>
        <w:tabs>
          <w:tab w:leader="none" w:pos="75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TCC and any Subsidiary Borrower may declare and pay dividends to Toro or its parent company and any Wholly-Owned Subsidiary may declare and pay dividends to its parent company.</w:t>
      </w:r>
    </w:p>
    <w:p>
      <w:pPr>
        <w:spacing w:after="0" w:line="154" w:lineRule="exact"/>
        <w:rPr>
          <w:sz w:val="20"/>
          <w:szCs w:val="20"/>
          <w:color w:val="auto"/>
        </w:rPr>
      </w:pPr>
    </w:p>
    <w:p>
      <w:pPr>
        <w:ind w:right="80" w:firstLine="456"/>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7.08 Maintenance of Business. </w:t>
      </w:r>
      <w:r>
        <w:rPr>
          <w:rFonts w:ascii="Times New Roman" w:cs="Times New Roman" w:eastAsia="Times New Roman" w:hAnsi="Times New Roman"/>
          <w:sz w:val="22"/>
          <w:szCs w:val="22"/>
          <w:color w:val="auto"/>
        </w:rPr>
        <w:t>Each Borrower shall continue to engage in business of the same general type as now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conducted by it, provided, however, that each Borrower may discontinue any line of business if the discontinuance of such line of business will not result in a Material Adverse Effect and the Board of Directors of such Borrower determines that the continuance thereof is no longer desirable to the conduct of the business of the Borrowers taken as a whole, and provided further that Toro shall be permitted to liquidate and dissolve Credit or any Subsidiary Borrower into its parent company or Toro. Toro Receivables Company and each successor thereto as purchaser and borrower under the Receivables Purchase Facility may not engage in any business other than acting as an SPV in connection with a Receivables Purchase Facility.</w:t>
      </w:r>
    </w:p>
    <w:p>
      <w:pPr>
        <w:spacing w:after="0" w:line="176"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7.09 Minimum Interest Coverage. </w:t>
      </w:r>
      <w:r>
        <w:rPr>
          <w:rFonts w:ascii="Times New Roman" w:cs="Times New Roman" w:eastAsia="Times New Roman" w:hAnsi="Times New Roman"/>
          <w:sz w:val="22"/>
          <w:szCs w:val="22"/>
          <w:color w:val="auto"/>
        </w:rPr>
        <w:t>Toro, on a consolidated basis, shall not permit its Consolidated Interest Coverage Ratio,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at the end of each fiscal quarter for the four consecutive fiscal quarters then ended, to fall below 2.0 to 1.0.</w:t>
      </w:r>
    </w:p>
    <w:p>
      <w:pPr>
        <w:spacing w:after="0" w:line="150" w:lineRule="exact"/>
        <w:rPr>
          <w:sz w:val="20"/>
          <w:szCs w:val="20"/>
          <w:color w:val="auto"/>
        </w:rPr>
      </w:pPr>
    </w:p>
    <w:p>
      <w:pPr>
        <w:ind w:firstLine="45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7.10 Maximum Total Indebtedness to Capitalization. </w:t>
      </w:r>
      <w:r>
        <w:rPr>
          <w:rFonts w:ascii="Times New Roman" w:cs="Times New Roman" w:eastAsia="Times New Roman" w:hAnsi="Times New Roman"/>
          <w:sz w:val="22"/>
          <w:szCs w:val="22"/>
          <w:color w:val="auto"/>
        </w:rPr>
        <w:t>Toro, on a consolidated basis, shall not permit its consolidated ratio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total Indebtedness to total Indebtedness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stockholders’ equity to exceed (i) 0.60 to 1.0 as at the end of the first fiscal quarter of each fiscal year, (ii) 0.65 to 1.00 as at the end of the second fiscal quarter of each fiscal year, (iii) 0.60 to 1.0 as at the end of the third fiscal quarter of each fiscal year and (iv) 0.55 to 1.00 as at the end of each fiscal year.</w:t>
      </w:r>
    </w:p>
    <w:p>
      <w:pPr>
        <w:spacing w:after="0" w:line="172" w:lineRule="exact"/>
        <w:rPr>
          <w:sz w:val="20"/>
          <w:szCs w:val="20"/>
          <w:color w:val="auto"/>
        </w:rPr>
      </w:pPr>
    </w:p>
    <w:p>
      <w:pPr>
        <w:ind w:right="240" w:firstLine="45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7.11 Toro, TCC, Manufacturing and Exmark Portion of Sales Revenue. </w:t>
      </w:r>
      <w:r>
        <w:rPr>
          <w:rFonts w:ascii="Times New Roman" w:cs="Times New Roman" w:eastAsia="Times New Roman" w:hAnsi="Times New Roman"/>
          <w:sz w:val="22"/>
          <w:szCs w:val="22"/>
          <w:color w:val="auto"/>
        </w:rPr>
        <w:t>The consolidated total sales revenue of Toro,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TCC, Manufacturing and Exmark at the end of each fiscal year shall not be less than 67% of the consolidated total sales revenues of Toro and its Subsidiaries at such time.</w:t>
      </w:r>
    </w:p>
    <w:p>
      <w:pPr>
        <w:spacing w:after="0" w:line="167" w:lineRule="exact"/>
        <w:rPr>
          <w:sz w:val="20"/>
          <w:szCs w:val="20"/>
          <w:color w:val="auto"/>
        </w:rPr>
      </w:pPr>
    </w:p>
    <w:p>
      <w:pPr>
        <w:ind w:right="40" w:firstLine="456"/>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7.12 Negative Pledge Clause. </w:t>
      </w:r>
      <w:r>
        <w:rPr>
          <w:rFonts w:ascii="Times New Roman" w:cs="Times New Roman" w:eastAsia="Times New Roman" w:hAnsi="Times New Roman"/>
          <w:sz w:val="22"/>
          <w:szCs w:val="22"/>
          <w:color w:val="auto"/>
        </w:rPr>
        <w:t>No Borrower shall enter into or cause, suffer or permit to exist any agreement with any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than the Administrative Agent and the Lenders pursuant to this Agreement or any other Loan Documents which prohibits or limits the ability of any of the Borrowers or any Subsidiary to create, incur, assume or suffer to exist any Lien upon any of its property, assets or revenues, whether now owned or hereafter acquired, provided that any Borrower and any Subsidiary may enter into such an agreement in connection with, and that applies only to, property subject to any Lien permitted by this Agreement and not released after the date hereof, when such prohibition or limitation is by its terms effective only against the assets subject to such Lien.</w:t>
      </w:r>
    </w:p>
    <w:p>
      <w:pPr>
        <w:spacing w:after="0" w:line="176" w:lineRule="exact"/>
        <w:rPr>
          <w:sz w:val="20"/>
          <w:szCs w:val="20"/>
          <w:color w:val="auto"/>
        </w:rPr>
      </w:pPr>
    </w:p>
    <w:p>
      <w:pPr>
        <w:ind w:right="140" w:firstLine="456"/>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7.13 Burdensome Contractual Obligation. </w:t>
      </w:r>
      <w:r>
        <w:rPr>
          <w:rFonts w:ascii="Times New Roman" w:cs="Times New Roman" w:eastAsia="Times New Roman" w:hAnsi="Times New Roman"/>
          <w:sz w:val="21"/>
          <w:szCs w:val="21"/>
          <w:color w:val="auto"/>
        </w:rPr>
        <w:t>Enter into any Contractual Obligation (other than this Agreement or any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Loan Document) that (a) limits the ability (i) of any Subsidiary to make Restricted Payments to the Borrowers or to otherwise transfer property to the Borrowers, (ii) of any Subsidiary to Guarantee the Indebtedness of the Borrowers or (iii) of the Borrowers or any Subsidiary thereof to create, incur, assume or suffer to exist Liens on property of such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this clause (iii) shall not prohibit any negative pledge incurred or provided in favor of any holder of Indebtedness solely to the extent any such negative pledge relates to the property financed by or the subject of such Indebtedness; or (b) requires the grant of a Lien to secure an obligation of such Person if a Lien is granted to secure another obligation of such Person.</w:t>
      </w:r>
    </w:p>
    <w:p>
      <w:pPr>
        <w:spacing w:after="0" w:line="16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0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EVENTS OF DEFAULT AND REMEDIES</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 xml:space="preserve">8.01 Events of Default. </w:t>
      </w:r>
      <w:r>
        <w:rPr>
          <w:rFonts w:ascii="Times New Roman" w:cs="Times New Roman" w:eastAsia="Times New Roman" w:hAnsi="Times New Roman"/>
          <w:sz w:val="22"/>
          <w:szCs w:val="22"/>
          <w:color w:val="auto"/>
        </w:rPr>
        <w:t>Any of the following shall constitute an Event of Default:</w:t>
      </w:r>
    </w:p>
    <w:p>
      <w:pPr>
        <w:spacing w:after="0" w:line="210" w:lineRule="exact"/>
        <w:rPr>
          <w:sz w:val="20"/>
          <w:szCs w:val="20"/>
          <w:color w:val="auto"/>
        </w:rPr>
      </w:pPr>
    </w:p>
    <w:p>
      <w:pPr>
        <w:ind w:right="100" w:firstLine="464"/>
        <w:spacing w:after="0" w:line="239" w:lineRule="auto"/>
        <w:tabs>
          <w:tab w:leader="none" w:pos="75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Non-Payment</w:t>
      </w:r>
      <w:r>
        <w:rPr>
          <w:rFonts w:ascii="Times New Roman" w:cs="Times New Roman" w:eastAsia="Times New Roman" w:hAnsi="Times New Roman"/>
          <w:sz w:val="22"/>
          <w:szCs w:val="22"/>
          <w:color w:val="auto"/>
        </w:rPr>
        <w:t>. Any Borrower or any other Loan Party fails to pay (i) when and as required to be paid herein, and in the currency required hereunder, any amount of principal of any Loan or any L/C Obligation, or (ii) within five (5) days after the same becomes due, any interest on any Loan or on any L/C Obligation, or any fee due hereunder, or (iii) within five days after the same becomes due, any other amount payable hereunder or under any other Loan Document; or</w:t>
      </w:r>
    </w:p>
    <w:p>
      <w:pPr>
        <w:spacing w:after="0" w:line="180" w:lineRule="exact"/>
        <w:rPr>
          <w:rFonts w:ascii="Times New Roman" w:cs="Times New Roman" w:eastAsia="Times New Roman" w:hAnsi="Times New Roman"/>
          <w:sz w:val="22"/>
          <w:szCs w:val="22"/>
          <w:color w:val="auto"/>
        </w:rPr>
      </w:pPr>
    </w:p>
    <w:p>
      <w:pPr>
        <w:ind w:right="60" w:firstLine="464"/>
        <w:spacing w:after="0" w:line="258" w:lineRule="auto"/>
        <w:tabs>
          <w:tab w:leader="none" w:pos="76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Covenants</w:t>
      </w:r>
      <w:r>
        <w:rPr>
          <w:rFonts w:ascii="Times New Roman" w:cs="Times New Roman" w:eastAsia="Times New Roman" w:hAnsi="Times New Roman"/>
          <w:sz w:val="22"/>
          <w:szCs w:val="22"/>
          <w:color w:val="auto"/>
        </w:rPr>
        <w:t xml:space="preserve">. Toro fails to perform or observe any term, covenant or agreement contained in any of </w:t>
      </w:r>
      <w:r>
        <w:rPr>
          <w:rFonts w:ascii="Times New Roman" w:cs="Times New Roman" w:eastAsia="Times New Roman" w:hAnsi="Times New Roman"/>
          <w:sz w:val="22"/>
          <w:szCs w:val="22"/>
          <w:u w:val="single" w:color="auto"/>
          <w:color w:val="auto"/>
        </w:rPr>
        <w:t>Section 6.03(a)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6.10</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6.11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or</w:t>
      </w:r>
    </w:p>
    <w:p>
      <w:pPr>
        <w:spacing w:after="0" w:line="158" w:lineRule="exact"/>
        <w:rPr>
          <w:rFonts w:ascii="Times New Roman" w:cs="Times New Roman" w:eastAsia="Times New Roman" w:hAnsi="Times New Roman"/>
          <w:sz w:val="22"/>
          <w:szCs w:val="22"/>
          <w:color w:val="auto"/>
        </w:rPr>
      </w:pPr>
    </w:p>
    <w:p>
      <w:pPr>
        <w:ind w:right="40" w:firstLine="464"/>
        <w:spacing w:after="0" w:line="236" w:lineRule="auto"/>
        <w:tabs>
          <w:tab w:leader="none" w:pos="75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Defaults</w:t>
      </w:r>
      <w:r>
        <w:rPr>
          <w:rFonts w:ascii="Times New Roman" w:cs="Times New Roman" w:eastAsia="Times New Roman" w:hAnsi="Times New Roman"/>
          <w:sz w:val="22"/>
          <w:szCs w:val="22"/>
          <w:color w:val="auto"/>
        </w:rPr>
        <w:t xml:space="preserve">. Any Borrower fails to perform or observe any other term or covenant contained in this Agreement or any other Loan Document (and such failure does not otherwise constitute an Event of Default under this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and such default shall continue unremedied for a period of 30 days, provided that, if the Borrowers are diligently and in good faith attempting to cure such default, such default is curable and such default will not possibly result in a Material Adverse Effect, then the Borrowers may have additional time to cure such default as specified in writing by the Required Lenders provided that such additional time shall not exceed 60 days; or</w:t>
      </w:r>
    </w:p>
    <w:p>
      <w:pPr>
        <w:spacing w:after="0" w:line="182" w:lineRule="exact"/>
        <w:rPr>
          <w:rFonts w:ascii="Times New Roman" w:cs="Times New Roman" w:eastAsia="Times New Roman" w:hAnsi="Times New Roman"/>
          <w:sz w:val="22"/>
          <w:szCs w:val="22"/>
          <w:color w:val="auto"/>
        </w:rPr>
      </w:pPr>
    </w:p>
    <w:p>
      <w:pPr>
        <w:ind w:firstLine="464"/>
        <w:spacing w:after="0" w:line="282" w:lineRule="auto"/>
        <w:tabs>
          <w:tab w:leader="none" w:pos="762"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Any representation or warranty by any Borrower or any Subsidiary made or deemed made herein, in any other Loan Document, or which is contained in any certificate, document or financial or other statement by any</w:t>
      </w:r>
    </w:p>
    <w:p>
      <w:pPr>
        <w:sectPr>
          <w:pgSz w:w="11900" w:h="16838" w:orient="portrait"/>
          <w:cols w:equalWidth="0" w:num="1">
            <w:col w:w="11420"/>
          </w:cols>
          <w:pgMar w:left="240" w:top="112" w:right="239" w:bottom="0" w:gutter="0" w:footer="0" w:header="0"/>
        </w:sectPr>
      </w:pPr>
    </w:p>
    <w:bookmarkStart w:id="48" w:name="page49"/>
    <w:bookmarkEnd w:id="48"/>
    <w:p>
      <w:pPr>
        <w:ind w:right="240"/>
        <w:spacing w:after="0" w:line="259" w:lineRule="auto"/>
        <w:rPr>
          <w:sz w:val="20"/>
          <w:szCs w:val="20"/>
          <w:color w:val="auto"/>
        </w:rPr>
      </w:pPr>
      <w:r>
        <w:rPr>
          <w:rFonts w:ascii="Times New Roman" w:cs="Times New Roman" w:eastAsia="Times New Roman" w:hAnsi="Times New Roman"/>
          <w:sz w:val="22"/>
          <w:szCs w:val="22"/>
          <w:color w:val="auto"/>
        </w:rPr>
        <w:t>Borrower, any Subsidiary, or any Responsible Officer, furnished at any time under this Agreement, or in or under any other Loan Document, is incorrect or misleading in any material respect on or as of the date made or deemed made; or</w:t>
      </w:r>
    </w:p>
    <w:p>
      <w:pPr>
        <w:spacing w:after="0" w:line="157" w:lineRule="exact"/>
        <w:rPr>
          <w:sz w:val="20"/>
          <w:szCs w:val="20"/>
          <w:color w:val="auto"/>
        </w:rPr>
      </w:pPr>
    </w:p>
    <w:p>
      <w:pPr>
        <w:ind w:firstLine="464"/>
        <w:spacing w:after="0" w:line="242" w:lineRule="auto"/>
        <w:tabs>
          <w:tab w:leader="none" w:pos="75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Cross-Default</w:t>
      </w:r>
      <w:r>
        <w:rPr>
          <w:rFonts w:ascii="Times New Roman" w:cs="Times New Roman" w:eastAsia="Times New Roman" w:hAnsi="Times New Roman"/>
          <w:sz w:val="21"/>
          <w:szCs w:val="21"/>
          <w:color w:val="auto"/>
        </w:rPr>
        <w:t>. (i) Any Borrower or any Material Subsidiary (A) fails to make any payment in respect of any Indebtedness or Contingent Obligation, having an aggregate principal amount (including undrawn committed or available amounts and including amounts owing to all creditors under any combined or syndicated credit arrangement) of more than $10,000,000 when due (whether by scheduled maturity, required prepayment, acceleration, demand, or otherwise) and such failure continues after the applicable grace or notice period, if any, specified in the relevant document on the date of such failure; or (B) fails to perform or observe any other condition or covenant, or any other event shall occur or condition exist, under any agreement or instrument relating to any such Indebtedness or Contingent Obligation, and such failure continues after the applicable grace, cure or notice period, if any, specified in the relevant document on the date of such failure and if the effect of such failure, event or condition is to allow the holder or holders of such Indebtedness or beneficiary or beneficiaries of such Indebtedness (or a trustee or agent on behalf of such holder or holders or beneficiary or beneficiaries) to cause such Indebtedness to be declared to be due and payable prior to its stated maturity or such Contingent Obligation to become payable or cash collateral in respect thereof to be demanded; or (ii)(A) there occurs any Purchase Termination Event as defined in the Receivables Purchase Facility or any other termination, liquidation, unwind or similar event or circumstance under the Receivables Purchase Facility other than a voluntary termination by any Borrower or a scheduled termination, as a result of which the SPV has ceased purchasing such Receivables from the Originator and all loans and obligations owing by the SPV have become immediately due and payable (any such event or circumstance referred to as a “Receivables Purchase Facility Termination”) other than any such Receivables Purchase Facility Termination that arises solely as a result of (i) a down-grading of the credit rating of any bank or financial institution not affiliated with the Borrowers that provides liquidity, credit or other support in connection with such facility; (ii) termination of the Lender’s Commitment by the Lender (as those two terms are defined in the Receivables Loan Agreement) pursuant to the terms of Section 2.5 of the Receivables Loan Agreement; (iii) failure on the part of the Lender to pay amounts due under the Receivables Loan Agreement for reasons stated in Section 15.14 of the Receivables Loan Agreement; (iv) the occurrence of an Amortization Event (other than those described in subsections 10.2(a), 10.2(g) and 10.2(h)(i) and (ii) of the Receivables Loan Agreement) as that term is defined in the Receivables Loan Agreement or (v) breach of a covenant contained in the Receivables Purchase Facility and this Agreement if the Lenders have previously waived compliance with such covenant under the terms of this Agreement with respect to the particular instance of non-compliance giving rise to the breach of such covenant under the Receivables Purchase Facility, it being acknowledged by the Borrowers that no waiver by the Lenders of compliance with the provisions of this Agreement in any particular instance shall constitute a waiver under either this Agreement or the Receivables Purchase Facility of any future non-compliance with such provision and (B) within 60 days after the effective date of such Receivables Purchase Facility Termination, additional financing and/or capitalization of the Borrowers in replacement of such Receivables Purchase Facility, in an amount substantially similar to the amount of the Receivables Purchase Facility and upon such terms as are acceptable to the Required Lenders, shall not be completed and funding thereunder shall not be available to the Borrowers; or</w:t>
      </w:r>
    </w:p>
    <w:p>
      <w:pPr>
        <w:spacing w:after="0" w:line="203" w:lineRule="exact"/>
        <w:rPr>
          <w:rFonts w:ascii="Times New Roman" w:cs="Times New Roman" w:eastAsia="Times New Roman" w:hAnsi="Times New Roman"/>
          <w:sz w:val="21"/>
          <w:szCs w:val="21"/>
          <w:color w:val="auto"/>
        </w:rPr>
      </w:pPr>
    </w:p>
    <w:p>
      <w:pPr>
        <w:ind w:right="100" w:firstLine="464"/>
        <w:spacing w:after="0" w:line="255" w:lineRule="auto"/>
        <w:tabs>
          <w:tab w:leader="none" w:pos="726"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Insolvency, Voluntary Proceedings.</w:t>
      </w:r>
      <w:r>
        <w:rPr>
          <w:rFonts w:ascii="Times New Roman" w:cs="Times New Roman" w:eastAsia="Times New Roman" w:hAnsi="Times New Roman"/>
          <w:sz w:val="21"/>
          <w:szCs w:val="21"/>
          <w:color w:val="auto"/>
        </w:rPr>
        <w:t xml:space="preserve"> Any Borrower or any Material Subsidiary (i) ceases or fails to be solvent, or generally fails to pay, or admits in writing its inability to pay, its debts as they become due, subject to applicable grace periods, if any, whether at stated maturity or otherwise; (ii) voluntarily ceases to conduct its business in the ordinary course; (iii) commences any Insolvency Proceeding with respect to itself; or (iv) takes any action to effectuate or authorize any of the foregoing; or</w:t>
      </w:r>
    </w:p>
    <w:p>
      <w:pPr>
        <w:spacing w:after="0" w:line="162" w:lineRule="exact"/>
        <w:rPr>
          <w:rFonts w:ascii="Times New Roman" w:cs="Times New Roman" w:eastAsia="Times New Roman" w:hAnsi="Times New Roman"/>
          <w:sz w:val="21"/>
          <w:szCs w:val="21"/>
          <w:color w:val="auto"/>
        </w:rPr>
      </w:pPr>
    </w:p>
    <w:p>
      <w:pPr>
        <w:ind w:firstLine="464"/>
        <w:spacing w:after="0" w:line="234" w:lineRule="auto"/>
        <w:tabs>
          <w:tab w:leader="none" w:pos="76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Involuntary Proceedings</w:t>
      </w:r>
      <w:r>
        <w:rPr>
          <w:rFonts w:ascii="Times New Roman" w:cs="Times New Roman" w:eastAsia="Times New Roman" w:hAnsi="Times New Roman"/>
          <w:sz w:val="22"/>
          <w:szCs w:val="22"/>
          <w:color w:val="auto"/>
        </w:rPr>
        <w:t>. (i) Any involuntary Insolvency Proceeding is commenced or filed against any Borrower or any Material Subsidiary, or any writ, judgment, warrant of attachment, execution or similar process, is issued or levied against a substantial part of any Borrower’s or any Material Subsidiary’s properties, and any such proceeding or petition shall not be dismissed, or such writ, judgment, warrant of attachment, execution or similar process shall not be released, vacated or fully bonded within 60 days after commencement, filing or levy; (ii) any Borrower or any Material Subsidiary admits the material allegations of a petition against it in any Insolvency Proceeding, or an order for relief (or similar order under non-U.S. law) is ordered in any Insolvency Proceeding; or (iii) any Borrower or any Material Subsidiary acquiesces in the appointment of a receiver, trustee, custodian, conservator, liquidator, mortgagee in possession (or agent therefor), or other similar Person for itself or a substantial portion of its property or business; or</w:t>
      </w:r>
    </w:p>
    <w:p>
      <w:pPr>
        <w:spacing w:after="0" w:line="184" w:lineRule="exact"/>
        <w:rPr>
          <w:rFonts w:ascii="Times New Roman" w:cs="Times New Roman" w:eastAsia="Times New Roman" w:hAnsi="Times New Roman"/>
          <w:sz w:val="22"/>
          <w:szCs w:val="22"/>
          <w:color w:val="auto"/>
        </w:rPr>
      </w:pPr>
    </w:p>
    <w:p>
      <w:pPr>
        <w:ind w:right="40" w:firstLine="464"/>
        <w:spacing w:after="0" w:line="238" w:lineRule="auto"/>
        <w:tabs>
          <w:tab w:leader="none" w:pos="76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Monetary Judgments</w:t>
      </w:r>
      <w:r>
        <w:rPr>
          <w:rFonts w:ascii="Times New Roman" w:cs="Times New Roman" w:eastAsia="Times New Roman" w:hAnsi="Times New Roman"/>
          <w:sz w:val="22"/>
          <w:szCs w:val="22"/>
          <w:color w:val="auto"/>
        </w:rPr>
        <w:t>. One or more non-interlocutory judgments, non-interlocutory orders, decrees or arbitration awards is entered against any or all of the Borrowers or any Material Subsidiary involving in the aggregate a liability (to the extent not covered by independent third-party insurance as to which the insurer does not dispute coverage) as to any single or related series of transactions, incidents or conditions, of $10,000,000 or more, and the same shall remain unsatisfied, unvacated and unstayed pending appeal for a period of 30 days after the entry thereof; or</w:t>
      </w:r>
    </w:p>
    <w:p>
      <w:pPr>
        <w:spacing w:after="0" w:line="177" w:lineRule="exact"/>
        <w:rPr>
          <w:rFonts w:ascii="Times New Roman" w:cs="Times New Roman" w:eastAsia="Times New Roman" w:hAnsi="Times New Roman"/>
          <w:sz w:val="22"/>
          <w:szCs w:val="22"/>
          <w:color w:val="auto"/>
        </w:rPr>
      </w:pPr>
    </w:p>
    <w:p>
      <w:pPr>
        <w:ind w:right="180" w:firstLine="464"/>
        <w:spacing w:after="0" w:line="239" w:lineRule="auto"/>
        <w:tabs>
          <w:tab w:leader="none" w:pos="71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Non-Monetary Judgments.</w:t>
      </w:r>
      <w:r>
        <w:rPr>
          <w:rFonts w:ascii="Times New Roman" w:cs="Times New Roman" w:eastAsia="Times New Roman" w:hAnsi="Times New Roman"/>
          <w:sz w:val="22"/>
          <w:szCs w:val="22"/>
          <w:color w:val="auto"/>
        </w:rPr>
        <w:t xml:space="preserve"> Any non-monetary judgment, order or decree is entered against any Borrower or any Material Subsidiary which does or would reasonably be expected to have a Material Adverse Effect, and there shall be any period of 30 consecutive days during which a stay of enforcement of such judgment or order, by reason of a pending appeal or otherwise, shall not be in effect; or</w:t>
      </w:r>
    </w:p>
    <w:p>
      <w:pPr>
        <w:spacing w:after="0" w:line="180" w:lineRule="exact"/>
        <w:rPr>
          <w:rFonts w:ascii="Times New Roman" w:cs="Times New Roman" w:eastAsia="Times New Roman" w:hAnsi="Times New Roman"/>
          <w:sz w:val="22"/>
          <w:szCs w:val="22"/>
          <w:color w:val="auto"/>
        </w:rPr>
      </w:pPr>
    </w:p>
    <w:p>
      <w:pPr>
        <w:ind w:right="100" w:firstLine="464"/>
        <w:spacing w:after="0" w:line="236" w:lineRule="auto"/>
        <w:tabs>
          <w:tab w:leader="none" w:pos="71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(i) An ERISA Event shall occur with respect to a Pension Plan or Multiemployer Plan which has resulted or could reasonably be expected to result in liability of any Borrower under Title IV of ERISA to the Pension Plan, Multiemployer Plan or the PBGC in an aggregate amount in excess of $10,000,000; (ii) the aggregate amount of Unfunded Pension Liability among all Pension Plans at any time exceeds $10,000,000; or (iii) any Company or any ERISA Affiliate shall fail to pay when due, after the expiration of any applicable grace period, any installment payment with respect to its withdrawal liability under Section 4201 of ERISA under a Multiemployer Plan in an aggregate amount in excess of $10,000,000; or</w:t>
      </w:r>
    </w:p>
    <w:p>
      <w:pPr>
        <w:sectPr>
          <w:pgSz w:w="11900" w:h="16838" w:orient="portrait"/>
          <w:cols w:equalWidth="0" w:num="1">
            <w:col w:w="11400"/>
          </w:cols>
          <w:pgMar w:left="240" w:top="112" w:right="259" w:bottom="2" w:gutter="0" w:footer="0" w:header="0"/>
        </w:sectPr>
      </w:pPr>
    </w:p>
    <w:bookmarkStart w:id="49" w:name="page50"/>
    <w:bookmarkEnd w:id="49"/>
    <w:p>
      <w:pPr>
        <w:spacing w:after="0" w:line="90" w:lineRule="exact"/>
        <w:rPr>
          <w:sz w:val="20"/>
          <w:szCs w:val="20"/>
          <w:color w:val="auto"/>
        </w:rPr>
      </w:pPr>
    </w:p>
    <w:p>
      <w:pPr>
        <w:ind w:right="60" w:firstLine="464"/>
        <w:spacing w:after="0" w:line="236" w:lineRule="auto"/>
        <w:tabs>
          <w:tab w:leader="none" w:pos="76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Invalidity of Loan Documents</w:t>
      </w:r>
      <w:r>
        <w:rPr>
          <w:rFonts w:ascii="Times New Roman" w:cs="Times New Roman" w:eastAsia="Times New Roman" w:hAnsi="Times New Roman"/>
          <w:sz w:val="22"/>
          <w:szCs w:val="22"/>
          <w:color w:val="auto"/>
        </w:rPr>
        <w:t xml:space="preserve">. Any Loan Document, at any time after its execution and delivery and for any reason other than the agreement of all Lenders or satisfaction in full of all the Obligations, ceases to be in full force and effect (other than with respect to matters regarding Eurocurrency Loans which are subject to the application of, and the Borrowers accordingly complying with the terms of,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or is declared by a court of competent jurisdiction to be null and void, invalid or unenforceable in any respect; or any Company denies that is has any or further liability or obligation under any Loan Document, or purports to revoke, terminate or rescind any Loan Document; or</w:t>
      </w:r>
    </w:p>
    <w:p>
      <w:pPr>
        <w:spacing w:after="0" w:line="182" w:lineRule="exact"/>
        <w:rPr>
          <w:rFonts w:ascii="Times New Roman" w:cs="Times New Roman" w:eastAsia="Times New Roman" w:hAnsi="Times New Roman"/>
          <w:sz w:val="22"/>
          <w:szCs w:val="22"/>
          <w:color w:val="auto"/>
        </w:rPr>
      </w:pPr>
    </w:p>
    <w:p>
      <w:pPr>
        <w:ind w:left="720" w:hanging="256"/>
        <w:spacing w:after="0"/>
        <w:tabs>
          <w:tab w:leader="none" w:pos="7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There occurs any Change of Control.</w:t>
      </w:r>
    </w:p>
    <w:p>
      <w:pPr>
        <w:spacing w:after="0" w:line="202"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8.02 Remedies Upon Event of Default. </w:t>
      </w:r>
      <w:r>
        <w:rPr>
          <w:rFonts w:ascii="Times New Roman" w:cs="Times New Roman" w:eastAsia="Times New Roman" w:hAnsi="Times New Roman"/>
          <w:sz w:val="22"/>
          <w:szCs w:val="22"/>
          <w:color w:val="auto"/>
        </w:rPr>
        <w:t>If any Event of Default occurs and is continuing, the Administrative Agent shall,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request of, or may, with the consent of, the Required Lenders, take any or all of the following actions:</w:t>
      </w:r>
    </w:p>
    <w:p>
      <w:pPr>
        <w:spacing w:after="0" w:line="154" w:lineRule="exact"/>
        <w:rPr>
          <w:sz w:val="20"/>
          <w:szCs w:val="20"/>
          <w:color w:val="auto"/>
        </w:rPr>
      </w:pPr>
    </w:p>
    <w:p>
      <w:pPr>
        <w:ind w:right="980" w:firstLine="464"/>
        <w:spacing w:after="0" w:line="258" w:lineRule="auto"/>
        <w:tabs>
          <w:tab w:leader="none" w:pos="75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commitment of each Lender to make Loans and any obligation of the L/C Issuer to make L/C Credit Extensions to be terminated, whereupon such commitments and obligation shall be terminated;</w:t>
      </w:r>
    </w:p>
    <w:p>
      <w:pPr>
        <w:spacing w:after="0" w:line="158" w:lineRule="exact"/>
        <w:rPr>
          <w:rFonts w:ascii="Times New Roman" w:cs="Times New Roman" w:eastAsia="Times New Roman" w:hAnsi="Times New Roman"/>
          <w:sz w:val="22"/>
          <w:szCs w:val="22"/>
          <w:color w:val="auto"/>
        </w:rPr>
      </w:pPr>
    </w:p>
    <w:p>
      <w:pPr>
        <w:ind w:right="80" w:firstLine="464"/>
        <w:spacing w:after="0" w:line="244" w:lineRule="auto"/>
        <w:tabs>
          <w:tab w:leader="none" w:pos="76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73" w:lineRule="exact"/>
        <w:rPr>
          <w:rFonts w:ascii="Times New Roman" w:cs="Times New Roman" w:eastAsia="Times New Roman" w:hAnsi="Times New Roman"/>
          <w:sz w:val="22"/>
          <w:szCs w:val="22"/>
          <w:color w:val="auto"/>
        </w:rPr>
      </w:pPr>
    </w:p>
    <w:p>
      <w:pPr>
        <w:ind w:right="340" w:firstLine="464"/>
        <w:spacing w:after="0" w:line="258" w:lineRule="auto"/>
        <w:tabs>
          <w:tab w:leader="none" w:pos="75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that the Borrowers Cash Collateralize the L/C Obligations (in an amount equal to the then Outstanding Amount thereof); and</w:t>
      </w:r>
    </w:p>
    <w:p>
      <w:pPr>
        <w:spacing w:after="0" w:line="158" w:lineRule="exact"/>
        <w:rPr>
          <w:rFonts w:ascii="Times New Roman" w:cs="Times New Roman" w:eastAsia="Times New Roman" w:hAnsi="Times New Roman"/>
          <w:sz w:val="22"/>
          <w:szCs w:val="22"/>
          <w:color w:val="auto"/>
        </w:rPr>
      </w:pPr>
    </w:p>
    <w:p>
      <w:pPr>
        <w:ind w:right="860" w:firstLine="464"/>
        <w:spacing w:after="0" w:line="258" w:lineRule="auto"/>
        <w:tabs>
          <w:tab w:leader="none" w:pos="76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on behalf of itself and the Lenders all rights and remedies available to it and the Lenders under the Loan Documents;</w:t>
      </w:r>
    </w:p>
    <w:p>
      <w:pPr>
        <w:spacing w:after="0" w:line="15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upon the occurrence of an actual or deemed entry of an order for relief with respect to any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178" w:lineRule="exact"/>
        <w:rPr>
          <w:sz w:val="20"/>
          <w:szCs w:val="20"/>
          <w:color w:val="auto"/>
        </w:rPr>
      </w:pPr>
    </w:p>
    <w:p>
      <w:pPr>
        <w:ind w:right="20" w:firstLine="45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8.03 Application of Funds. </w:t>
      </w:r>
      <w:r>
        <w:rPr>
          <w:rFonts w:ascii="Times New Roman" w:cs="Times New Roman" w:eastAsia="Times New Roman" w:hAnsi="Times New Roman"/>
          <w:sz w:val="22"/>
          <w:szCs w:val="22"/>
          <w:color w:val="auto"/>
        </w:rPr>
        <w:t>After the exercise of remedies provided for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after the Loans have automatically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become immediately due and payable and the L/C Obligations have automatically been required to be Cash Collateralized as set forth in the proviso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any amounts received on account of the Obligations shall be applied by the Administrative Agent in the following order:</w:t>
      </w:r>
    </w:p>
    <w:p>
      <w:pPr>
        <w:spacing w:after="0" w:line="176" w:lineRule="exact"/>
        <w:rPr>
          <w:sz w:val="20"/>
          <w:szCs w:val="20"/>
          <w:color w:val="auto"/>
        </w:rPr>
      </w:pPr>
    </w:p>
    <w:p>
      <w:pPr>
        <w:ind w:right="20" w:firstLine="456"/>
        <w:spacing w:after="0" w:line="244" w:lineRule="auto"/>
        <w:rPr>
          <w:sz w:val="20"/>
          <w:szCs w:val="20"/>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payable to the Administrative Agent in its capacity as such;</w:t>
      </w:r>
    </w:p>
    <w:p>
      <w:pPr>
        <w:spacing w:after="0" w:line="174" w:lineRule="exact"/>
        <w:rPr>
          <w:sz w:val="20"/>
          <w:szCs w:val="20"/>
          <w:color w:val="auto"/>
        </w:rPr>
      </w:pPr>
    </w:p>
    <w:p>
      <w:pPr>
        <w:ind w:right="180" w:firstLine="456"/>
        <w:spacing w:after="0" w:line="239" w:lineRule="auto"/>
        <w:rPr>
          <w:sz w:val="20"/>
          <w:szCs w:val="20"/>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payment of that portion of the Obligations constituting fees, indemnities and other amounts (other than principal and interest) payable to the Lenders and the L/C Issuer (including fees, charges and disbursements of counsel to the respective Lenders and the L/C Issuer and amounts payable under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ratably among them in proportion to the amounts described in this clause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payable to them;</w:t>
      </w:r>
    </w:p>
    <w:p>
      <w:pPr>
        <w:spacing w:after="0" w:line="181" w:lineRule="exact"/>
        <w:rPr>
          <w:sz w:val="20"/>
          <w:szCs w:val="20"/>
          <w:color w:val="auto"/>
        </w:rPr>
      </w:pPr>
    </w:p>
    <w:p>
      <w:pPr>
        <w:ind w:right="280" w:firstLine="456"/>
        <w:spacing w:after="0" w:line="244" w:lineRule="auto"/>
        <w:rPr>
          <w:sz w:val="20"/>
          <w:szCs w:val="20"/>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to payment of that portion of the Obligations constituting accrued and unpaid interest on the Loans, L/C Borrowings and other Obligations, ratably among the Lenders and the L/C Issuer in proportion to the respective amounts described in this clause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payable to them;</w:t>
      </w:r>
    </w:p>
    <w:p>
      <w:pPr>
        <w:spacing w:after="0" w:line="174"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21"/>
          <w:szCs w:val="21"/>
          <w:u w:val="single" w:color="auto"/>
          <w:color w:val="auto"/>
        </w:rPr>
        <w:t>Fourth</w:t>
      </w:r>
      <w:r>
        <w:rPr>
          <w:rFonts w:ascii="Times New Roman" w:cs="Times New Roman" w:eastAsia="Times New Roman" w:hAnsi="Times New Roman"/>
          <w:sz w:val="21"/>
          <w:szCs w:val="21"/>
          <w:color w:val="auto"/>
        </w:rPr>
        <w:t xml:space="preserve">, to payment of that portion of the Obligations constituting unpaid principal of the Loans and L/C Borrowings, ratably among the Lenders and the L/C Issuer in proportion to the respective amounts described in this clause </w:t>
      </w:r>
      <w:r>
        <w:rPr>
          <w:rFonts w:ascii="Times New Roman" w:cs="Times New Roman" w:eastAsia="Times New Roman" w:hAnsi="Times New Roman"/>
          <w:sz w:val="21"/>
          <w:szCs w:val="21"/>
          <w:u w:val="single" w:color="auto"/>
          <w:color w:val="auto"/>
        </w:rPr>
        <w:t>Fourth</w:t>
      </w:r>
      <w:r>
        <w:rPr>
          <w:rFonts w:ascii="Times New Roman" w:cs="Times New Roman" w:eastAsia="Times New Roman" w:hAnsi="Times New Roman"/>
          <w:sz w:val="21"/>
          <w:szCs w:val="21"/>
          <w:color w:val="auto"/>
        </w:rPr>
        <w:t xml:space="preserve"> held by them;</w:t>
      </w:r>
    </w:p>
    <w:p>
      <w:pPr>
        <w:spacing w:after="0" w:line="135" w:lineRule="exact"/>
        <w:rPr>
          <w:sz w:val="20"/>
          <w:szCs w:val="20"/>
          <w:color w:val="auto"/>
        </w:rPr>
      </w:pPr>
    </w:p>
    <w:p>
      <w:pPr>
        <w:ind w:right="480" w:firstLine="456"/>
        <w:spacing w:after="0" w:line="258" w:lineRule="auto"/>
        <w:rPr>
          <w:sz w:val="20"/>
          <w:szCs w:val="20"/>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to the Administrative Agent for the account of the L/C Issuer, to Cash Collateralize that portion of L/C Obligations comprised of the aggregate undrawn amount of Letters of Credit; and</w:t>
      </w:r>
    </w:p>
    <w:p>
      <w:pPr>
        <w:spacing w:after="0" w:line="158" w:lineRule="exact"/>
        <w:rPr>
          <w:sz w:val="20"/>
          <w:szCs w:val="20"/>
          <w:color w:val="auto"/>
        </w:rPr>
      </w:pPr>
    </w:p>
    <w:p>
      <w:pPr>
        <w:ind w:right="540" w:firstLine="456"/>
        <w:spacing w:after="0" w:line="258" w:lineRule="auto"/>
        <w:rPr>
          <w:sz w:val="20"/>
          <w:szCs w:val="20"/>
          <w:color w:val="auto"/>
        </w:rPr>
      </w:pPr>
      <w:r>
        <w:rPr>
          <w:rFonts w:ascii="Times New Roman" w:cs="Times New Roman" w:eastAsia="Times New Roman" w:hAnsi="Times New Roman"/>
          <w:sz w:val="22"/>
          <w:szCs w:val="22"/>
          <w:u w:val="single" w:color="auto"/>
          <w:color w:val="auto"/>
        </w:rPr>
        <w:t>Last</w:t>
      </w:r>
      <w:r>
        <w:rPr>
          <w:rFonts w:ascii="Times New Roman" w:cs="Times New Roman" w:eastAsia="Times New Roman" w:hAnsi="Times New Roman"/>
          <w:sz w:val="22"/>
          <w:szCs w:val="22"/>
          <w:color w:val="auto"/>
        </w:rPr>
        <w:t>, the balance, if any, after all of the Obligations have been indefeasibly paid in full, to the Borrowers or as otherwise required by Law.</w:t>
      </w:r>
    </w:p>
    <w:p>
      <w:pPr>
        <w:spacing w:after="0" w:line="15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xml:space="preserve">, amounts used to Cash Collateralize the aggregate undrawn amount of Letters of Credit pursuant to clause </w:t>
      </w: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ADMINISTRATIVE AGENT</w:t>
      </w:r>
    </w:p>
    <w:p>
      <w:pPr>
        <w:spacing w:after="0" w:line="206" w:lineRule="exact"/>
        <w:rPr>
          <w:sz w:val="20"/>
          <w:szCs w:val="20"/>
          <w:color w:val="auto"/>
        </w:rPr>
      </w:pPr>
    </w:p>
    <w:p>
      <w:pPr>
        <w:ind w:right="200" w:firstLine="456"/>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9.01 Appointment and Authority. </w:t>
      </w:r>
      <w:r>
        <w:rPr>
          <w:rFonts w:ascii="Times New Roman" w:cs="Times New Roman" w:eastAsia="Times New Roman" w:hAnsi="Times New Roman"/>
          <w:sz w:val="21"/>
          <w:szCs w:val="21"/>
          <w:color w:val="auto"/>
        </w:rPr>
        <w:t>Each of the Lenders and the L/C Issuer hereby irrevocably appoints Bank of America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act on its behalf as the Administrative Agent hereunder and under the other Loan Documents and authorizes the Administrative</w:t>
      </w:r>
    </w:p>
    <w:p>
      <w:pPr>
        <w:sectPr>
          <w:pgSz w:w="11900" w:h="16928" w:orient="portrait"/>
          <w:cols w:equalWidth="0" w:num="1">
            <w:col w:w="11400"/>
          </w:cols>
          <w:pgMar w:left="240" w:top="112" w:right="259" w:bottom="0" w:gutter="0" w:footer="0" w:header="0"/>
        </w:sectPr>
      </w:pPr>
    </w:p>
    <w:bookmarkStart w:id="50" w:name="page51"/>
    <w:bookmarkEnd w:id="50"/>
    <w:p>
      <w:pPr>
        <w:spacing w:after="0" w:line="24" w:lineRule="exact"/>
        <w:rPr>
          <w:sz w:val="20"/>
          <w:szCs w:val="20"/>
          <w:color w:val="auto"/>
        </w:rPr>
      </w:pPr>
    </w:p>
    <w:p>
      <w:pPr>
        <w:ind w:right="320"/>
        <w:spacing w:after="0"/>
        <w:rPr>
          <w:sz w:val="20"/>
          <w:szCs w:val="20"/>
          <w:color w:val="auto"/>
        </w:rPr>
      </w:pPr>
      <w:r>
        <w:rPr>
          <w:rFonts w:ascii="Times New Roman" w:cs="Times New Roman" w:eastAsia="Times New Roman" w:hAnsi="Times New Roman"/>
          <w:sz w:val="22"/>
          <w:szCs w:val="22"/>
          <w:color w:val="auto"/>
        </w:rPr>
        <w:t>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neither any Borrower nor any other Loan Party shall have rights as a third party beneficiary of any of such provisions.</w:t>
      </w:r>
    </w:p>
    <w:p>
      <w:pPr>
        <w:spacing w:after="0" w:line="173" w:lineRule="exact"/>
        <w:rPr>
          <w:sz w:val="20"/>
          <w:szCs w:val="20"/>
          <w:color w:val="auto"/>
        </w:rPr>
      </w:pPr>
    </w:p>
    <w:p>
      <w:pPr>
        <w:ind w:right="60" w:firstLine="456"/>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9.02 Rights as a Lender. </w:t>
      </w:r>
      <w:r>
        <w:rPr>
          <w:rFonts w:ascii="Times New Roman" w:cs="Times New Roman" w:eastAsia="Times New Roman" w:hAnsi="Times New Roman"/>
          <w:sz w:val="22"/>
          <w:szCs w:val="22"/>
          <w:color w:val="auto"/>
        </w:rPr>
        <w:t>The Person serving as the Administrative Agent hereunder shall have the same rights and powers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w:t>
      </w:r>
    </w:p>
    <w:p>
      <w:pPr>
        <w:spacing w:after="0" w:line="176"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9.03 Exculpatory Provisions. </w:t>
      </w:r>
      <w:r>
        <w:rPr>
          <w:rFonts w:ascii="Times New Roman" w:cs="Times New Roman" w:eastAsia="Times New Roman" w:hAnsi="Times New Roman"/>
          <w:sz w:val="22"/>
          <w:szCs w:val="22"/>
          <w:color w:val="auto"/>
        </w:rPr>
        <w:t>The Administrative Agent shall not have any duties or obligations except those expressly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herein and in the other Loan Documents. Without limiting the generality of the foregoing, the Administrative Agent:</w:t>
      </w:r>
    </w:p>
    <w:p>
      <w:pPr>
        <w:spacing w:after="0" w:line="154" w:lineRule="exact"/>
        <w:rPr>
          <w:sz w:val="20"/>
          <w:szCs w:val="20"/>
          <w:color w:val="auto"/>
        </w:rPr>
      </w:pPr>
    </w:p>
    <w:p>
      <w:pPr>
        <w:ind w:right="1000" w:firstLine="464"/>
        <w:spacing w:after="0" w:line="258" w:lineRule="auto"/>
        <w:tabs>
          <w:tab w:leader="none" w:pos="75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fiduciary or other implied duties, regardless of whether a Default has occurred and is continuing;</w:t>
      </w:r>
    </w:p>
    <w:p>
      <w:pPr>
        <w:spacing w:after="0" w:line="158" w:lineRule="exact"/>
        <w:rPr>
          <w:rFonts w:ascii="Times New Roman" w:cs="Times New Roman" w:eastAsia="Times New Roman" w:hAnsi="Times New Roman"/>
          <w:sz w:val="22"/>
          <w:szCs w:val="22"/>
          <w:color w:val="auto"/>
        </w:rPr>
      </w:pPr>
    </w:p>
    <w:p>
      <w:pPr>
        <w:ind w:firstLine="464"/>
        <w:spacing w:after="0" w:line="236" w:lineRule="auto"/>
        <w:tabs>
          <w:tab w:leader="none" w:pos="762"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182" w:lineRule="exact"/>
        <w:rPr>
          <w:rFonts w:ascii="Times New Roman" w:cs="Times New Roman" w:eastAsia="Times New Roman" w:hAnsi="Times New Roman"/>
          <w:sz w:val="22"/>
          <w:szCs w:val="22"/>
          <w:color w:val="auto"/>
        </w:rPr>
      </w:pPr>
    </w:p>
    <w:p>
      <w:pPr>
        <w:ind w:right="60" w:firstLine="464"/>
        <w:spacing w:after="0" w:line="244" w:lineRule="auto"/>
        <w:tabs>
          <w:tab w:leader="none" w:pos="75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except as expressly set forth herein and in the other Loan Documents, have any duty to disclose, and shall not be liable for the failure to disclose, any information relating to any of the Borrowers or any of their respective Affiliates that is communicated to or obtained by the Person serving as the Administrative Agent or any of its Affiliates in any capacity.</w:t>
      </w:r>
    </w:p>
    <w:p>
      <w:pPr>
        <w:spacing w:after="0" w:line="174" w:lineRule="exact"/>
        <w:rPr>
          <w:sz w:val="20"/>
          <w:szCs w:val="20"/>
          <w:color w:val="auto"/>
        </w:rPr>
      </w:pPr>
    </w:p>
    <w:p>
      <w:pPr>
        <w:ind w:right="20" w:firstLine="456"/>
        <w:spacing w:after="0" w:line="251" w:lineRule="auto"/>
        <w:rPr>
          <w:sz w:val="20"/>
          <w:szCs w:val="20"/>
          <w:color w:val="auto"/>
        </w:rPr>
      </w:pPr>
      <w:r>
        <w:rPr>
          <w:rFonts w:ascii="Times New Roman" w:cs="Times New Roman" w:eastAsia="Times New Roman" w:hAnsi="Times New Roman"/>
          <w:sz w:val="21"/>
          <w:szCs w:val="21"/>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1"/>
          <w:szCs w:val="21"/>
          <w:u w:val="single" w:color="auto"/>
          <w:color w:val="auto"/>
        </w:rPr>
        <w:t>Sections 11.01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8.02</w:t>
      </w:r>
      <w:r>
        <w:rPr>
          <w:rFonts w:ascii="Times New Roman" w:cs="Times New Roman" w:eastAsia="Times New Roman" w:hAnsi="Times New Roman"/>
          <w:sz w:val="21"/>
          <w:szCs w:val="21"/>
          <w:color w:val="auto"/>
        </w:rPr>
        <w:t>) or (ii) in the absence of its own gross negligence or willful misconduct. The Administrative Agent shall be deemed not to have knowledge of any Default unless and until notice describing such Default is given to the Administrative Agent by Toro, a Lender or the L/C Issuer.</w:t>
      </w:r>
    </w:p>
    <w:p>
      <w:pPr>
        <w:spacing w:after="0" w:line="169" w:lineRule="exact"/>
        <w:rPr>
          <w:sz w:val="20"/>
          <w:szCs w:val="20"/>
          <w:color w:val="auto"/>
        </w:rPr>
      </w:pPr>
    </w:p>
    <w:p>
      <w:pPr>
        <w:ind w:right="60" w:firstLine="456"/>
        <w:spacing w:after="0" w:line="235" w:lineRule="auto"/>
        <w:rPr>
          <w:sz w:val="20"/>
          <w:szCs w:val="20"/>
          <w:color w:val="auto"/>
        </w:rPr>
      </w:pPr>
      <w:r>
        <w:rPr>
          <w:rFonts w:ascii="Times New Roman" w:cs="Times New Roman" w:eastAsia="Times New Roman" w:hAnsi="Times New Roman"/>
          <w:sz w:val="22"/>
          <w:szCs w:val="22"/>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elsewhere herein, other than to confirm receipt of items expressly required to be delivered to the Administrative Agent.</w:t>
      </w:r>
    </w:p>
    <w:p>
      <w:pPr>
        <w:spacing w:after="0" w:line="180" w:lineRule="exact"/>
        <w:rPr>
          <w:sz w:val="20"/>
          <w:szCs w:val="20"/>
          <w:color w:val="auto"/>
        </w:rPr>
      </w:pPr>
    </w:p>
    <w:p>
      <w:pPr>
        <w:ind w:right="60" w:firstLine="456"/>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9.04 Reliance by Administrative Agent. </w:t>
      </w:r>
      <w:r>
        <w:rPr>
          <w:rFonts w:ascii="Times New Roman" w:cs="Times New Roman" w:eastAsia="Times New Roman" w:hAnsi="Times New Roman"/>
          <w:sz w:val="21"/>
          <w:szCs w:val="21"/>
          <w:color w:val="auto"/>
        </w:rPr>
        <w:t>The Administrative Agent shall be entitled to rely upon, and shall not incur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Toro), independent accountants and other experts selected by it, and shall not be liable for any action taken or not taken by it in accordance with the advice of any such counsel, accountants or experts.</w:t>
      </w:r>
    </w:p>
    <w:p>
      <w:pPr>
        <w:spacing w:after="0" w:line="167" w:lineRule="exact"/>
        <w:rPr>
          <w:sz w:val="20"/>
          <w:szCs w:val="20"/>
          <w:color w:val="auto"/>
        </w:rPr>
      </w:pPr>
    </w:p>
    <w:p>
      <w:pPr>
        <w:ind w:right="20" w:firstLine="456"/>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9.05 Delegation of Duties. </w:t>
      </w:r>
      <w:r>
        <w:rPr>
          <w:rFonts w:ascii="Times New Roman" w:cs="Times New Roman" w:eastAsia="Times New Roman" w:hAnsi="Times New Roman"/>
          <w:sz w:val="22"/>
          <w:szCs w:val="22"/>
          <w:color w:val="auto"/>
        </w:rPr>
        <w:t>The Administrative Agent may perform any and all of its duties and exercise its rights and powers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76" w:lineRule="exact"/>
        <w:rPr>
          <w:sz w:val="20"/>
          <w:szCs w:val="20"/>
          <w:color w:val="auto"/>
        </w:rPr>
      </w:pPr>
    </w:p>
    <w:p>
      <w:pPr>
        <w:ind w:right="80" w:firstLine="456"/>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9.06 Resignation of Administrative Agent. </w:t>
      </w:r>
      <w:r>
        <w:rPr>
          <w:rFonts w:ascii="Times New Roman" w:cs="Times New Roman" w:eastAsia="Times New Roman" w:hAnsi="Times New Roman"/>
          <w:sz w:val="21"/>
          <w:szCs w:val="21"/>
          <w:color w:val="auto"/>
        </w:rPr>
        <w:t>The Administrative Agent may at any time give notice of its resignation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Lenders, the L/C Issuer and Toro. Upon receipt of any such notice of resignation, the Required Lenders shall have the right, in consultation with Toro,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 appoint a successor Administrative Agent meeting the</w:t>
      </w:r>
    </w:p>
    <w:p>
      <w:pPr>
        <w:sectPr>
          <w:pgSz w:w="11900" w:h="16863" w:orient="portrait"/>
          <w:cols w:equalWidth="0" w:num="1">
            <w:col w:w="11400"/>
          </w:cols>
          <w:pgMar w:left="240" w:top="112" w:right="259" w:bottom="0" w:gutter="0" w:footer="0" w:header="0"/>
        </w:sectPr>
      </w:pPr>
    </w:p>
    <w:bookmarkStart w:id="51" w:name="page52"/>
    <w:bookmarkEnd w:id="51"/>
    <w:p>
      <w:pPr>
        <w:spacing w:after="0" w:line="1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 xml:space="preserve">qualifications set forth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Administrative Agent shall notify Toro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and (2) all payments, communications and determinations provided to be made by, to or through the Administrative Agent shall instead be made by or to each Lender and the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Borrowers to a successor Administrative Agent shall be the same as those payable to its predecessor unless otherwise agreed between Toro and such successor. After the retiring Administrative Agent’s resignation hereunder and under the other Loan Documents, the provisions of this Article and </w:t>
      </w:r>
      <w:r>
        <w:rPr>
          <w:rFonts w:ascii="Times New Roman" w:cs="Times New Roman" w:eastAsia="Times New Roman" w:hAnsi="Times New Roman"/>
          <w:sz w:val="22"/>
          <w:szCs w:val="22"/>
          <w:u w:val="single" w:color="auto"/>
          <w:color w:val="auto"/>
        </w:rPr>
        <w:t>Section 11.04</w:t>
      </w:r>
      <w:r>
        <w:rPr>
          <w:rFonts w:ascii="Times New Roman" w:cs="Times New Roman" w:eastAsia="Times New Roman" w:hAnsi="Times New Roman"/>
          <w:sz w:val="22"/>
          <w:szCs w:val="22"/>
          <w:color w:val="auto"/>
        </w:rPr>
        <w:t xml:space="preserve"> shall continue in effect for the benefit of such retiring Administrative Agent, its sub agents and their respective Related Parties in respect of any actions taken or omitted to be taken by any of them while the retiring Administrative Agent was acting as Administrative Agent.</w:t>
      </w:r>
    </w:p>
    <w:p>
      <w:pPr>
        <w:spacing w:after="0" w:line="182" w:lineRule="exact"/>
        <w:rPr>
          <w:sz w:val="20"/>
          <w:szCs w:val="20"/>
          <w:color w:val="auto"/>
        </w:rPr>
      </w:pPr>
    </w:p>
    <w:p>
      <w:pPr>
        <w:ind w:right="80" w:firstLine="456"/>
        <w:spacing w:after="0" w:line="248" w:lineRule="auto"/>
        <w:rPr>
          <w:sz w:val="20"/>
          <w:szCs w:val="20"/>
          <w:color w:val="auto"/>
        </w:rPr>
      </w:pPr>
      <w:r>
        <w:rPr>
          <w:rFonts w:ascii="Times New Roman" w:cs="Times New Roman" w:eastAsia="Times New Roman" w:hAnsi="Times New Roman"/>
          <w:sz w:val="21"/>
          <w:szCs w:val="21"/>
          <w:color w:val="auto"/>
        </w:rPr>
        <w:t>Any resignation by Bank of America as Administrative Agent pursuant to this Section shall also constitute its resignation as L/C Issuer and Swing Line Lender. Upon the acceptance of a successor’s appointment as Administrative Agent hereunder, (a) such successor shall succeed to and become vested with all of the rights, powers, privileges and duties of the retiring L/C Issuer and Swing Line Lender,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 satisfactory to the retiring L/C Issuer to effectively assume the obligations of the retiring L/C Issuer with respect to such Letters of Credit.</w:t>
      </w:r>
    </w:p>
    <w:p>
      <w:pPr>
        <w:spacing w:after="0" w:line="167" w:lineRule="exact"/>
        <w:rPr>
          <w:sz w:val="20"/>
          <w:szCs w:val="20"/>
          <w:color w:val="auto"/>
        </w:rPr>
      </w:pPr>
    </w:p>
    <w:p>
      <w:pPr>
        <w:ind w:right="20" w:firstLine="456"/>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9.07 Non-Reliance on Administrative Agent and Other Lenders. </w:t>
      </w:r>
      <w:r>
        <w:rPr>
          <w:rFonts w:ascii="Times New Roman" w:cs="Times New Roman" w:eastAsia="Times New Roman" w:hAnsi="Times New Roman"/>
          <w:sz w:val="22"/>
          <w:szCs w:val="22"/>
          <w:color w:val="auto"/>
        </w:rPr>
        <w:t>Each Lender and the L/C Issuer acknowledges that it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6" w:lineRule="exact"/>
        <w:rPr>
          <w:sz w:val="20"/>
          <w:szCs w:val="20"/>
          <w:color w:val="auto"/>
        </w:rPr>
      </w:pPr>
    </w:p>
    <w:p>
      <w:pPr>
        <w:ind w:right="160" w:firstLine="45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9.08 No Other Duties, Etc. </w:t>
      </w:r>
      <w:r>
        <w:rPr>
          <w:rFonts w:ascii="Times New Roman" w:cs="Times New Roman" w:eastAsia="Times New Roman" w:hAnsi="Times New Roman"/>
          <w:sz w:val="22"/>
          <w:szCs w:val="22"/>
          <w:color w:val="auto"/>
        </w:rPr>
        <w:t>Anything herein to the contrary notwithstanding, none of the Bookrunners, Arrangers or Agents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listed on the cover page hereof shall have any powers, duties or responsibilities under this Agreement or any of the other Loan Documents, except in its capacity, as applicable, as the Administrative Agent, a Lender or the L/C Issuer hereunder.</w:t>
      </w:r>
    </w:p>
    <w:p>
      <w:pPr>
        <w:spacing w:after="0" w:line="167" w:lineRule="exact"/>
        <w:rPr>
          <w:sz w:val="20"/>
          <w:szCs w:val="20"/>
          <w:color w:val="auto"/>
        </w:rPr>
      </w:pPr>
    </w:p>
    <w:p>
      <w:pPr>
        <w:ind w:right="60" w:firstLine="45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9.09 Administrative Agent May File Proofs of Claim. </w:t>
      </w:r>
      <w:r>
        <w:rPr>
          <w:rFonts w:ascii="Times New Roman" w:cs="Times New Roman" w:eastAsia="Times New Roman" w:hAnsi="Times New Roman"/>
          <w:sz w:val="22"/>
          <w:szCs w:val="22"/>
          <w:color w:val="auto"/>
        </w:rPr>
        <w:t>In case of the pendency of any receivership, insolvency, liquidation,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bankruptcy, reorganization,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81" w:lineRule="exact"/>
        <w:rPr>
          <w:sz w:val="20"/>
          <w:szCs w:val="20"/>
          <w:color w:val="auto"/>
        </w:rPr>
      </w:pPr>
    </w:p>
    <w:p>
      <w:pPr>
        <w:ind w:right="100" w:firstLine="464"/>
        <w:spacing w:after="0" w:line="236" w:lineRule="auto"/>
        <w:tabs>
          <w:tab w:leader="none" w:pos="75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22"/>
          <w:szCs w:val="22"/>
          <w:u w:val="single" w:color="auto"/>
          <w:color w:val="auto"/>
        </w:rPr>
        <w:t>Sections 2.03(i)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11.04</w:t>
      </w:r>
      <w:r>
        <w:rPr>
          <w:rFonts w:ascii="Times New Roman" w:cs="Times New Roman" w:eastAsia="Times New Roman" w:hAnsi="Times New Roman"/>
          <w:sz w:val="22"/>
          <w:szCs w:val="22"/>
          <w:color w:val="auto"/>
        </w:rPr>
        <w:t>) allowed in such judicial proceeding; and</w:t>
      </w:r>
    </w:p>
    <w:p>
      <w:pPr>
        <w:spacing w:after="0" w:line="182" w:lineRule="exact"/>
        <w:rPr>
          <w:rFonts w:ascii="Times New Roman" w:cs="Times New Roman" w:eastAsia="Times New Roman" w:hAnsi="Times New Roman"/>
          <w:sz w:val="22"/>
          <w:szCs w:val="22"/>
          <w:color w:val="auto"/>
        </w:rPr>
      </w:pPr>
    </w:p>
    <w:p>
      <w:pPr>
        <w:ind w:left="780" w:hanging="316"/>
        <w:spacing w:after="0"/>
        <w:tabs>
          <w:tab w:leader="none" w:pos="78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 distribute the same;</w:t>
      </w:r>
    </w:p>
    <w:p>
      <w:pPr>
        <w:spacing w:after="0" w:line="206"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2"/>
          <w:szCs w:val="22"/>
          <w:u w:val="single" w:color="auto"/>
          <w:color w:val="auto"/>
        </w:rPr>
        <w:t>Sections 2.09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11.04</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right="100" w:firstLine="456"/>
        <w:spacing w:after="0" w:line="239" w:lineRule="auto"/>
        <w:rPr>
          <w:sz w:val="20"/>
          <w:szCs w:val="20"/>
          <w:color w:val="auto"/>
        </w:rPr>
      </w:pPr>
      <w:r>
        <w:rPr>
          <w:rFonts w:ascii="Times New Roman" w:cs="Times New Roman" w:eastAsia="Times New Roman" w:hAnsi="Times New Roman"/>
          <w:sz w:val="22"/>
          <w:szCs w:val="22"/>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to authorize the Administrative Agent to vote in respect of the claim of any Lender in any such proceeding.</w:t>
      </w:r>
    </w:p>
    <w:p>
      <w:pPr>
        <w:spacing w:after="0" w:line="17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0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GUARANTY</w:t>
      </w:r>
    </w:p>
    <w:p>
      <w:pPr>
        <w:spacing w:after="0" w:line="206" w:lineRule="exact"/>
        <w:rPr>
          <w:sz w:val="20"/>
          <w:szCs w:val="20"/>
          <w:color w:val="auto"/>
        </w:rPr>
      </w:pPr>
    </w:p>
    <w:p>
      <w:pPr>
        <w:ind w:right="20" w:firstLine="456"/>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10.01 The Guaranty. </w:t>
      </w:r>
      <w:r>
        <w:rPr>
          <w:rFonts w:ascii="Times New Roman" w:cs="Times New Roman" w:eastAsia="Times New Roman" w:hAnsi="Times New Roman"/>
          <w:sz w:val="21"/>
          <w:szCs w:val="21"/>
          <w:color w:val="auto"/>
        </w:rPr>
        <w:t>Toro hereby unconditionally guarantees the full and punctual payment (whether at stated maturity, upon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acceleration or otherwise) of the principal of and interest on each Loan made by the Lenders or any Lender to any Subsidiary Borrower pursuant to this Agreement; and the full and punctual payment of all other amounts payable by any Subsidiary Borrower</w:t>
      </w:r>
    </w:p>
    <w:p>
      <w:pPr>
        <w:sectPr>
          <w:pgSz w:w="11900" w:h="16849" w:orient="portrait"/>
          <w:cols w:equalWidth="0" w:num="1">
            <w:col w:w="11400"/>
          </w:cols>
          <w:pgMar w:left="240" w:top="112" w:right="259" w:bottom="0" w:gutter="0" w:footer="0" w:header="0"/>
        </w:sectPr>
      </w:pPr>
    </w:p>
    <w:bookmarkStart w:id="52" w:name="page53"/>
    <w:bookmarkEnd w:id="52"/>
    <w:p>
      <w:pPr>
        <w:spacing w:after="0" w:line="41" w:lineRule="exact"/>
        <w:rPr>
          <w:sz w:val="20"/>
          <w:szCs w:val="20"/>
          <w:color w:val="auto"/>
        </w:rPr>
      </w:pPr>
    </w:p>
    <w:p>
      <w:pPr>
        <w:ind w:right="660"/>
        <w:spacing w:after="0" w:line="259" w:lineRule="auto"/>
        <w:rPr>
          <w:sz w:val="20"/>
          <w:szCs w:val="20"/>
          <w:color w:val="auto"/>
        </w:rPr>
      </w:pPr>
      <w:r>
        <w:rPr>
          <w:rFonts w:ascii="Times New Roman" w:cs="Times New Roman" w:eastAsia="Times New Roman" w:hAnsi="Times New Roman"/>
          <w:sz w:val="22"/>
          <w:szCs w:val="22"/>
          <w:color w:val="auto"/>
        </w:rPr>
        <w:t>under this Agreement. Upon failure by any Subsidiary Borrower to pay punctually any such amount, Toro shall forthwith on demand pay the amount not so paid at the place and in the manner specified in this Agreement.</w:t>
      </w:r>
    </w:p>
    <w:p>
      <w:pPr>
        <w:spacing w:after="0" w:line="153" w:lineRule="exact"/>
        <w:rPr>
          <w:sz w:val="20"/>
          <w:szCs w:val="20"/>
          <w:color w:val="auto"/>
        </w:rPr>
      </w:pPr>
    </w:p>
    <w:p>
      <w:pPr>
        <w:ind w:right="60" w:firstLine="45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10.02 Guaranty Unconditional. </w:t>
      </w:r>
      <w:r>
        <w:rPr>
          <w:rFonts w:ascii="Times New Roman" w:cs="Times New Roman" w:eastAsia="Times New Roman" w:hAnsi="Times New Roman"/>
          <w:sz w:val="22"/>
          <w:szCs w:val="22"/>
          <w:color w:val="auto"/>
        </w:rPr>
        <w:t>The obligations of Toro hereunder are a guaranty of payment and not of collection,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unconditional and absolute and, without limiting the generality of the foregoing, shall not be released, discharged or otherwise affected by:</w:t>
      </w:r>
    </w:p>
    <w:p>
      <w:pPr>
        <w:spacing w:after="0" w:line="171" w:lineRule="exact"/>
        <w:rPr>
          <w:sz w:val="20"/>
          <w:szCs w:val="20"/>
          <w:color w:val="auto"/>
        </w:rPr>
      </w:pPr>
    </w:p>
    <w:p>
      <w:pPr>
        <w:ind w:right="40" w:firstLine="464"/>
        <w:spacing w:after="0" w:line="258" w:lineRule="auto"/>
        <w:tabs>
          <w:tab w:leader="none" w:pos="75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extension, renewal, settlement, compromise, waiver or release in respect of any obligation of any Subsidiary Borrower under this Agreement or any Note, by operation of law or otherwise;</w:t>
      </w:r>
    </w:p>
    <w:p>
      <w:pPr>
        <w:spacing w:after="0" w:line="158" w:lineRule="exact"/>
        <w:rPr>
          <w:rFonts w:ascii="Times New Roman" w:cs="Times New Roman" w:eastAsia="Times New Roman" w:hAnsi="Times New Roman"/>
          <w:sz w:val="22"/>
          <w:szCs w:val="22"/>
          <w:color w:val="auto"/>
        </w:rPr>
      </w:pPr>
    </w:p>
    <w:p>
      <w:pPr>
        <w:ind w:left="780" w:hanging="316"/>
        <w:spacing w:after="0"/>
        <w:tabs>
          <w:tab w:leader="none" w:pos="78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modification or amendment of or supplement to this Agreement or any Note;</w:t>
      </w:r>
    </w:p>
    <w:p>
      <w:pPr>
        <w:spacing w:after="0" w:line="206" w:lineRule="exact"/>
        <w:rPr>
          <w:rFonts w:ascii="Times New Roman" w:cs="Times New Roman" w:eastAsia="Times New Roman" w:hAnsi="Times New Roman"/>
          <w:sz w:val="22"/>
          <w:szCs w:val="22"/>
          <w:color w:val="auto"/>
        </w:rPr>
      </w:pPr>
    </w:p>
    <w:p>
      <w:pPr>
        <w:ind w:right="300" w:firstLine="464"/>
        <w:spacing w:after="0" w:line="258" w:lineRule="auto"/>
        <w:tabs>
          <w:tab w:leader="none" w:pos="75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release, non-perfection or invalidity of any direct or indirect security for any obligation of any Subsidiary Borrower under this Agreement or any Note;</w:t>
      </w:r>
    </w:p>
    <w:p>
      <w:pPr>
        <w:spacing w:after="0" w:line="158" w:lineRule="exact"/>
        <w:rPr>
          <w:rFonts w:ascii="Times New Roman" w:cs="Times New Roman" w:eastAsia="Times New Roman" w:hAnsi="Times New Roman"/>
          <w:sz w:val="22"/>
          <w:szCs w:val="22"/>
          <w:color w:val="auto"/>
        </w:rPr>
      </w:pPr>
    </w:p>
    <w:p>
      <w:pPr>
        <w:jc w:val="both"/>
        <w:ind w:right="140" w:firstLine="464"/>
        <w:spacing w:after="0" w:line="244" w:lineRule="auto"/>
        <w:tabs>
          <w:tab w:leader="none" w:pos="76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corporate existence, structure or ownership of any Subsidiary Borrower, or any insolvency, bankruptcy, reorganization or other similar proceeding affecting such Subsidiary Borrower or its assets or any resulting release or discharge of any obligation of such Subsidiary Borrower contained in this Agreement or any Note;</w:t>
      </w:r>
    </w:p>
    <w:p>
      <w:pPr>
        <w:spacing w:after="0" w:line="173" w:lineRule="exact"/>
        <w:rPr>
          <w:rFonts w:ascii="Times New Roman" w:cs="Times New Roman" w:eastAsia="Times New Roman" w:hAnsi="Times New Roman"/>
          <w:sz w:val="22"/>
          <w:szCs w:val="22"/>
          <w:color w:val="auto"/>
        </w:rPr>
      </w:pPr>
    </w:p>
    <w:p>
      <w:pPr>
        <w:ind w:right="220" w:firstLine="464"/>
        <w:spacing w:after="0" w:line="239" w:lineRule="auto"/>
        <w:tabs>
          <w:tab w:leader="none" w:pos="75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existence of any claim, set-off or other rights which Toro may have at any time against any Subsidiary Borrower, any Administrative Agent, any Lender or any other corporation or person, whether in connection herewith or any unrelated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herein shall prevent the assertion of any such claim by separate suit or compulsory counterclaim;</w:t>
      </w:r>
    </w:p>
    <w:p>
      <w:pPr>
        <w:spacing w:after="0" w:line="180" w:lineRule="exact"/>
        <w:rPr>
          <w:rFonts w:ascii="Times New Roman" w:cs="Times New Roman" w:eastAsia="Times New Roman" w:hAnsi="Times New Roman"/>
          <w:sz w:val="22"/>
          <w:szCs w:val="22"/>
          <w:color w:val="auto"/>
        </w:rPr>
      </w:pPr>
    </w:p>
    <w:p>
      <w:pPr>
        <w:ind w:right="220" w:firstLine="464"/>
        <w:spacing w:after="0" w:line="244" w:lineRule="auto"/>
        <w:tabs>
          <w:tab w:leader="none" w:pos="72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invalidity or unenforceability relating to or against any Subsidiary Borrower for any reason of this Agreement or any Note, or any provision of applicable law or regulation purporting to prohibit the payment by any Subsidiary Borrower of the principal of or interest on any Note or any other amount payable by it under this Agreement; or</w:t>
      </w:r>
    </w:p>
    <w:p>
      <w:pPr>
        <w:spacing w:after="0" w:line="173" w:lineRule="exact"/>
        <w:rPr>
          <w:rFonts w:ascii="Times New Roman" w:cs="Times New Roman" w:eastAsia="Times New Roman" w:hAnsi="Times New Roman"/>
          <w:sz w:val="22"/>
          <w:szCs w:val="22"/>
          <w:color w:val="auto"/>
        </w:rPr>
      </w:pPr>
    </w:p>
    <w:p>
      <w:pPr>
        <w:ind w:right="40" w:firstLine="464"/>
        <w:spacing w:after="0" w:line="244" w:lineRule="auto"/>
        <w:tabs>
          <w:tab w:leader="none" w:pos="76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act or omission to act or delay of any kind by any Subsidiary Borrower, the Administrative Agent, any Lender or any other Person or any other circumstance whatsoever which might, but for the provisions of this paragraph, constitute a legal or equitable discharge of Toro’s obligations hereunder.</w:t>
      </w:r>
    </w:p>
    <w:p>
      <w:pPr>
        <w:spacing w:after="0" w:line="174" w:lineRule="exact"/>
        <w:rPr>
          <w:sz w:val="20"/>
          <w:szCs w:val="20"/>
          <w:color w:val="auto"/>
        </w:rPr>
      </w:pPr>
    </w:p>
    <w:p>
      <w:pPr>
        <w:ind w:firstLine="456"/>
        <w:spacing w:after="0" w:line="239" w:lineRule="auto"/>
        <w:rPr>
          <w:sz w:val="20"/>
          <w:szCs w:val="20"/>
          <w:color w:val="auto"/>
        </w:rPr>
      </w:pPr>
      <w:r>
        <w:rPr>
          <w:rFonts w:ascii="Times New Roman" w:cs="Times New Roman" w:eastAsia="Times New Roman" w:hAnsi="Times New Roman"/>
          <w:sz w:val="22"/>
          <w:szCs w:val="22"/>
          <w:color w:val="auto"/>
        </w:rPr>
        <w:t xml:space="preserve">The obligations of Toro under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are independent of the obligation of any Subsidiary Borrower pursuant to this Agreement or any Note issued by such Subsidiary Borrower and a separate action or actions may be brought and prosecuted against Toro to enforce the provisions of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irrespective of whether any action is brought against any Subsidiary Borrower or whether any Subsidiary Borrower is joined in any such action or actions.</w:t>
      </w:r>
    </w:p>
    <w:p>
      <w:pPr>
        <w:spacing w:after="0" w:line="177" w:lineRule="exact"/>
        <w:rPr>
          <w:sz w:val="20"/>
          <w:szCs w:val="20"/>
          <w:color w:val="auto"/>
        </w:rPr>
      </w:pPr>
    </w:p>
    <w:p>
      <w:pPr>
        <w:ind w:right="80" w:firstLine="456"/>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10.03 Discharge Only Upon Payment In Full; Reinstatement In Certain Circumstances. </w:t>
      </w:r>
      <w:r>
        <w:rPr>
          <w:rFonts w:ascii="Times New Roman" w:cs="Times New Roman" w:eastAsia="Times New Roman" w:hAnsi="Times New Roman"/>
          <w:sz w:val="22"/>
          <w:szCs w:val="22"/>
          <w:color w:val="auto"/>
        </w:rPr>
        <w:t>Toro’s obligations hereunder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remain in full force and effect until all the Commitments shall have terminated and the principal of and interest on the Notes and all other amounts payable by any Subsidiary Borrower under this Agreement shall have been paid in full. If at any time any payment of the principal of or interest on any Note or any other amount payable by any Subsidiary Borrower under this Agreement is rescinded or must be otherwise restored or returned upon the insolvency, bankruptcy or reorganization of such Subsidiary Borrower or otherwise, Toro’s obligations hereunder with respect to such payment shall be reinstated as though such payment had been due but not made at such time.</w:t>
      </w:r>
    </w:p>
    <w:p>
      <w:pPr>
        <w:spacing w:after="0" w:line="176" w:lineRule="exact"/>
        <w:rPr>
          <w:sz w:val="20"/>
          <w:szCs w:val="20"/>
          <w:color w:val="auto"/>
        </w:rPr>
      </w:pPr>
    </w:p>
    <w:p>
      <w:pPr>
        <w:ind w:right="40" w:firstLine="45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10.04 Waiver by Toro. </w:t>
      </w:r>
      <w:r>
        <w:rPr>
          <w:rFonts w:ascii="Times New Roman" w:cs="Times New Roman" w:eastAsia="Times New Roman" w:hAnsi="Times New Roman"/>
          <w:sz w:val="22"/>
          <w:szCs w:val="22"/>
          <w:color w:val="auto"/>
        </w:rPr>
        <w:t>Toro irrevocably waives acceptance hereof, presentment, demand, protest and any notice not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herein, as well as any requirement that at any time any action be taken by any Person against any Subsidiary Borrower or any other Person.</w:t>
      </w:r>
    </w:p>
    <w:p>
      <w:pPr>
        <w:spacing w:after="0" w:line="167" w:lineRule="exact"/>
        <w:rPr>
          <w:sz w:val="20"/>
          <w:szCs w:val="20"/>
          <w:color w:val="auto"/>
        </w:rPr>
      </w:pPr>
    </w:p>
    <w:p>
      <w:pPr>
        <w:ind w:right="60" w:firstLine="45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10.05 No Subrogation. </w:t>
      </w:r>
      <w:r>
        <w:rPr>
          <w:rFonts w:ascii="Times New Roman" w:cs="Times New Roman" w:eastAsia="Times New Roman" w:hAnsi="Times New Roman"/>
          <w:sz w:val="22"/>
          <w:szCs w:val="22"/>
          <w:color w:val="auto"/>
        </w:rPr>
        <w:t>Toro irrevocably waives any and all rights to which it may be entitled, by operation of law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upon making any payments with respect to any Subsidiary Borrower hereunder to be subrogated to the rights of the payee against such Subsidiary Borrower with respect to such payment or otherwise to be reimbursed, indemnified or exonerated by such Subsidiary Borrower in respect thereof.</w:t>
      </w:r>
    </w:p>
    <w:p>
      <w:pPr>
        <w:spacing w:after="0" w:line="172" w:lineRule="exact"/>
        <w:rPr>
          <w:sz w:val="20"/>
          <w:szCs w:val="20"/>
          <w:color w:val="auto"/>
        </w:rPr>
      </w:pPr>
    </w:p>
    <w:p>
      <w:pPr>
        <w:ind w:right="40" w:firstLine="45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10.06 Stay of Acceleration. </w:t>
      </w:r>
      <w:r>
        <w:rPr>
          <w:rFonts w:ascii="Times New Roman" w:cs="Times New Roman" w:eastAsia="Times New Roman" w:hAnsi="Times New Roman"/>
          <w:sz w:val="22"/>
          <w:szCs w:val="22"/>
          <w:color w:val="auto"/>
        </w:rPr>
        <w:t>If acceleration of the time for payment of any amount payable by any Subsidiary Borrower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or the Notes is stayed upon the insolvency, bankruptcy or reorganization of such Subsidiary Borrower, all such amounts otherwise subject to acceleration under the terms of this Agreement shall nonetheless be payable by Toro hereunder forthwith on demand by the Administrative Agent made at the request of the Required Lenders.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06" w:lineRule="exact"/>
        <w:rPr>
          <w:sz w:val="20"/>
          <w:szCs w:val="20"/>
          <w:color w:val="auto"/>
        </w:rPr>
      </w:pPr>
    </w:p>
    <w:p>
      <w:pPr>
        <w:ind w:right="40" w:firstLine="45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11.01 Amendments, Etc. </w:t>
      </w:r>
      <w:r>
        <w:rPr>
          <w:rFonts w:ascii="Times New Roman" w:cs="Times New Roman" w:eastAsia="Times New Roman" w:hAnsi="Times New Roman"/>
          <w:sz w:val="22"/>
          <w:szCs w:val="22"/>
          <w:color w:val="auto"/>
        </w:rPr>
        <w:t>No amendment or waiver of any provision of this Agreement or any other Loan Document, and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consent to any departure by the Borrowers or any other Loan Party therefrom, shall be effective unless in writing signed by the Required Lenders and the Borrowers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amendment, waiver or consent shall:</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 xml:space="preserve">(a) waive any condition set forth in </w:t>
      </w:r>
      <w:r>
        <w:rPr>
          <w:rFonts w:ascii="Times New Roman" w:cs="Times New Roman" w:eastAsia="Times New Roman" w:hAnsi="Times New Roman"/>
          <w:sz w:val="22"/>
          <w:szCs w:val="22"/>
          <w:u w:val="single" w:color="auto"/>
          <w:color w:val="auto"/>
        </w:rPr>
        <w:t>Section 4.01(a)</w:t>
      </w:r>
      <w:r>
        <w:rPr>
          <w:rFonts w:ascii="Times New Roman" w:cs="Times New Roman" w:eastAsia="Times New Roman" w:hAnsi="Times New Roman"/>
          <w:sz w:val="22"/>
          <w:szCs w:val="22"/>
          <w:color w:val="auto"/>
        </w:rPr>
        <w:t xml:space="preserve"> without the written consent of each Lender;</w:t>
      </w:r>
    </w:p>
    <w:p>
      <w:pPr>
        <w:sectPr>
          <w:pgSz w:w="11900" w:h="16880" w:orient="portrait"/>
          <w:cols w:equalWidth="0" w:num="1">
            <w:col w:w="11420"/>
          </w:cols>
          <w:pgMar w:left="240" w:top="112" w:right="239" w:bottom="0" w:gutter="0" w:footer="0" w:header="0"/>
        </w:sectPr>
      </w:pPr>
    </w:p>
    <w:bookmarkStart w:id="53" w:name="page54"/>
    <w:bookmarkEnd w:id="53"/>
    <w:p>
      <w:pPr>
        <w:ind w:right="440" w:firstLine="464"/>
        <w:spacing w:after="0" w:line="259" w:lineRule="auto"/>
        <w:tabs>
          <w:tab w:leader="none" w:pos="762"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extend or increase the Commitment of any Lender (or reinstate any Commitment terminated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without the written consent of such Lender;</w:t>
      </w:r>
    </w:p>
    <w:p>
      <w:pPr>
        <w:spacing w:after="0" w:line="156" w:lineRule="exact"/>
        <w:rPr>
          <w:rFonts w:ascii="Times New Roman" w:cs="Times New Roman" w:eastAsia="Times New Roman" w:hAnsi="Times New Roman"/>
          <w:sz w:val="22"/>
          <w:szCs w:val="22"/>
          <w:color w:val="auto"/>
        </w:rPr>
      </w:pPr>
    </w:p>
    <w:p>
      <w:pPr>
        <w:jc w:val="both"/>
        <w:ind w:right="400" w:firstLine="464"/>
        <w:spacing w:after="0" w:line="244" w:lineRule="auto"/>
        <w:tabs>
          <w:tab w:leader="none" w:pos="75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postpone any date fixed by this Agreement or any other Loan Document for any payment of principal, interest, fees or other amounts due to the Lenders (or any of them) hereunder or under any other Loan Document without the written consent of each Lender directly affected thereby;</w:t>
      </w:r>
    </w:p>
    <w:p>
      <w:pPr>
        <w:spacing w:after="0" w:line="173" w:lineRule="exact"/>
        <w:rPr>
          <w:rFonts w:ascii="Times New Roman" w:cs="Times New Roman" w:eastAsia="Times New Roman" w:hAnsi="Times New Roman"/>
          <w:sz w:val="22"/>
          <w:szCs w:val="22"/>
          <w:color w:val="auto"/>
        </w:rPr>
      </w:pPr>
    </w:p>
    <w:p>
      <w:pPr>
        <w:ind w:right="60" w:firstLine="464"/>
        <w:spacing w:after="0" w:line="235" w:lineRule="auto"/>
        <w:tabs>
          <w:tab w:leader="none" w:pos="762"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reduce the principal of, or the rate of interest specified herein on, any Loan or L/C Borrowing, or (subject to clause (iv) of the second proviso to this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xml:space="preserve">) any fees or other amounts payable hereunder or under any other Loan Document, or change the manner of computation of any financial ratio (including any change in any applicable defined term) used in determining the Applicable Rate that would result in a reduction of any interest rate on any Loan or any fee payable hereunder without the written consent of each Lender directly affected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only the consent of the Required Lenders shall be necessary to amend the definition of “Default Rate” or to waive any obligation of any Borrower to pay interest or Letter of Credit Fees at the Default Rate;</w:t>
      </w:r>
    </w:p>
    <w:p>
      <w:pPr>
        <w:spacing w:after="0" w:line="183" w:lineRule="exact"/>
        <w:rPr>
          <w:rFonts w:ascii="Times New Roman" w:cs="Times New Roman" w:eastAsia="Times New Roman" w:hAnsi="Times New Roman"/>
          <w:sz w:val="22"/>
          <w:szCs w:val="22"/>
          <w:color w:val="auto"/>
        </w:rPr>
      </w:pPr>
    </w:p>
    <w:p>
      <w:pPr>
        <w:ind w:right="20" w:firstLine="464"/>
        <w:spacing w:after="0" w:line="258" w:lineRule="auto"/>
        <w:tabs>
          <w:tab w:leader="none" w:pos="75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in a manner that would alter the pro rata sharing of payments required thereby without the written consent of each Lender;</w:t>
      </w:r>
    </w:p>
    <w:p>
      <w:pPr>
        <w:spacing w:after="0" w:line="158" w:lineRule="exact"/>
        <w:rPr>
          <w:rFonts w:ascii="Times New Roman" w:cs="Times New Roman" w:eastAsia="Times New Roman" w:hAnsi="Times New Roman"/>
          <w:sz w:val="22"/>
          <w:szCs w:val="22"/>
          <w:color w:val="auto"/>
        </w:rPr>
      </w:pPr>
    </w:p>
    <w:p>
      <w:pPr>
        <w:ind w:left="740" w:hanging="276"/>
        <w:spacing w:after="0"/>
        <w:tabs>
          <w:tab w:leader="none" w:pos="7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or the definition of “Alternative Currency” without the written consent of each Lender;</w:t>
      </w:r>
    </w:p>
    <w:p>
      <w:pPr>
        <w:spacing w:after="0" w:line="206" w:lineRule="exact"/>
        <w:rPr>
          <w:rFonts w:ascii="Times New Roman" w:cs="Times New Roman" w:eastAsia="Times New Roman" w:hAnsi="Times New Roman"/>
          <w:sz w:val="22"/>
          <w:szCs w:val="22"/>
          <w:color w:val="auto"/>
        </w:rPr>
      </w:pPr>
    </w:p>
    <w:p>
      <w:pPr>
        <w:ind w:right="40" w:firstLine="464"/>
        <w:spacing w:after="0" w:line="244" w:lineRule="auto"/>
        <w:tabs>
          <w:tab w:leader="none" w:pos="762"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or</w:t>
      </w:r>
    </w:p>
    <w:p>
      <w:pPr>
        <w:spacing w:after="0" w:line="173" w:lineRule="exact"/>
        <w:rPr>
          <w:rFonts w:ascii="Times New Roman" w:cs="Times New Roman" w:eastAsia="Times New Roman" w:hAnsi="Times New Roman"/>
          <w:sz w:val="22"/>
          <w:szCs w:val="22"/>
          <w:color w:val="auto"/>
        </w:rPr>
      </w:pPr>
    </w:p>
    <w:p>
      <w:pPr>
        <w:ind w:left="780" w:hanging="316"/>
        <w:spacing w:after="0"/>
        <w:tabs>
          <w:tab w:leader="none" w:pos="7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Toro from the Guaranty without the written consent of each Lender;</w:t>
      </w:r>
    </w:p>
    <w:p>
      <w:pPr>
        <w:spacing w:after="0" w:line="206"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except that the Commitment of such Lender may not be increased or extended without the consent of such Lender.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11.02 Notices; Effectiveness; Electronic Communication.</w:t>
      </w:r>
    </w:p>
    <w:p>
      <w:pPr>
        <w:spacing w:after="0" w:line="210" w:lineRule="exact"/>
        <w:rPr>
          <w:sz w:val="20"/>
          <w:szCs w:val="20"/>
          <w:color w:val="auto"/>
        </w:rPr>
      </w:pPr>
    </w:p>
    <w:p>
      <w:pPr>
        <w:ind w:right="160" w:firstLine="464"/>
        <w:spacing w:after="0" w:line="238" w:lineRule="auto"/>
        <w:tabs>
          <w:tab w:leader="none" w:pos="75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Generally</w:t>
      </w:r>
      <w:r>
        <w:rPr>
          <w:rFonts w:ascii="Times New Roman" w:cs="Times New Roman" w:eastAsia="Times New Roman" w:hAnsi="Times New Roman"/>
          <w:sz w:val="22"/>
          <w:szCs w:val="22"/>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77" w:lineRule="exact"/>
        <w:rPr>
          <w:rFonts w:ascii="Times New Roman" w:cs="Times New Roman" w:eastAsia="Times New Roman" w:hAnsi="Times New Roman"/>
          <w:sz w:val="22"/>
          <w:szCs w:val="22"/>
          <w:color w:val="auto"/>
        </w:rPr>
      </w:pPr>
    </w:p>
    <w:p>
      <w:pPr>
        <w:ind w:left="460" w:right="460" w:firstLine="443"/>
        <w:spacing w:after="0" w:line="258" w:lineRule="auto"/>
        <w:tabs>
          <w:tab w:leader="none" w:pos="1156"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to the Borrowers, the Administrative Agent, the L/C Issuer or the Swing Line Lender, to the address, telecopier number, electronic mail address or telephone number specified for such Person on </w:t>
      </w:r>
      <w:r>
        <w:rPr>
          <w:rFonts w:ascii="Times New Roman" w:cs="Times New Roman" w:eastAsia="Times New Roman" w:hAnsi="Times New Roman"/>
          <w:sz w:val="22"/>
          <w:szCs w:val="22"/>
          <w:u w:val="single" w:color="auto"/>
          <w:color w:val="auto"/>
        </w:rPr>
        <w:t>Schedule 11.02</w:t>
      </w:r>
      <w:r>
        <w:rPr>
          <w:rFonts w:ascii="Times New Roman" w:cs="Times New Roman" w:eastAsia="Times New Roman" w:hAnsi="Times New Roman"/>
          <w:sz w:val="22"/>
          <w:szCs w:val="22"/>
          <w:color w:val="auto"/>
        </w:rPr>
        <w:t>; and</w:t>
      </w:r>
    </w:p>
    <w:p>
      <w:pPr>
        <w:spacing w:after="0" w:line="158" w:lineRule="exact"/>
        <w:rPr>
          <w:rFonts w:ascii="Times New Roman" w:cs="Times New Roman" w:eastAsia="Times New Roman" w:hAnsi="Times New Roman"/>
          <w:sz w:val="22"/>
          <w:szCs w:val="22"/>
          <w:color w:val="auto"/>
        </w:rPr>
      </w:pPr>
    </w:p>
    <w:p>
      <w:pPr>
        <w:ind w:left="460" w:right="100" w:firstLine="443"/>
        <w:spacing w:after="0" w:line="258" w:lineRule="auto"/>
        <w:tabs>
          <w:tab w:leader="none" w:pos="1216"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Lender, to the address, telecopier number, electronic mail address or telephone number specified in its Administrative Questionnaire.</w:t>
      </w:r>
    </w:p>
    <w:p>
      <w:pPr>
        <w:spacing w:after="0" w:line="158"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subsection (b) below, shall be effective as provided in such subsection (b).</w:t>
      </w:r>
    </w:p>
    <w:p>
      <w:pPr>
        <w:spacing w:after="0" w:line="177" w:lineRule="exact"/>
        <w:rPr>
          <w:sz w:val="20"/>
          <w:szCs w:val="20"/>
          <w:color w:val="auto"/>
        </w:rPr>
      </w:pPr>
    </w:p>
    <w:p>
      <w:pPr>
        <w:ind w:right="220" w:firstLine="464"/>
        <w:spacing w:after="0" w:line="235" w:lineRule="auto"/>
        <w:tabs>
          <w:tab w:leader="none" w:pos="76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Communications</w:t>
      </w:r>
      <w:r>
        <w:rPr>
          <w:rFonts w:ascii="Times New Roman" w:cs="Times New Roman" w:eastAsia="Times New Roman" w:hAnsi="Times New Roman"/>
          <w:sz w:val="22"/>
          <w:szCs w:val="22"/>
          <w:color w:val="auto"/>
        </w:rPr>
        <w:t xml:space="preserve">. Notices and other communications to the Lenders and the L/C Issuer hereunder may be delivered or furnished by electronic communication (including e mail and Internet or intranet websites) pursuant to procedures approved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to any Lender or the L/C Issuer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if such Lender or the L/C Issuer, as applicable, has notified the Administrative Agent that it is incapable of receiving notices under such Article by electronic communication. The Administrative Agent or Toro may,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21"/>
          <w:szCs w:val="21"/>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notice or other communication is not sent during the normal business hours of the recipient, such notice or communication shall be deemed to have</w:t>
      </w:r>
    </w:p>
    <w:p>
      <w:pPr>
        <w:sectPr>
          <w:pgSz w:w="11900" w:h="16838" w:orient="portrait"/>
          <w:cols w:equalWidth="0" w:num="1">
            <w:col w:w="11420"/>
          </w:cols>
          <w:pgMar w:left="240" w:top="112" w:right="239" w:bottom="0" w:gutter="0" w:footer="0" w:header="0"/>
        </w:sectPr>
      </w:pPr>
    </w:p>
    <w:bookmarkStart w:id="54" w:name="page55"/>
    <w:bookmarkEnd w:id="54"/>
    <w:p>
      <w:pPr>
        <w:jc w:val="both"/>
        <w:ind w:right="460"/>
        <w:spacing w:after="0"/>
        <w:rPr>
          <w:sz w:val="20"/>
          <w:szCs w:val="20"/>
          <w:color w:val="auto"/>
        </w:rPr>
      </w:pPr>
      <w:r>
        <w:rPr>
          <w:rFonts w:ascii="Times New Roman" w:cs="Times New Roman" w:eastAsia="Times New Roman" w:hAnsi="Times New Roman"/>
          <w:sz w:val="22"/>
          <w:szCs w:val="22"/>
          <w:color w:val="auto"/>
        </w:rPr>
        <w:t>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77" w:lineRule="exact"/>
        <w:rPr>
          <w:sz w:val="20"/>
          <w:szCs w:val="20"/>
          <w:color w:val="auto"/>
        </w:rPr>
      </w:pPr>
    </w:p>
    <w:p>
      <w:pPr>
        <w:ind w:right="80" w:firstLine="464"/>
        <w:spacing w:after="0" w:line="239" w:lineRule="auto"/>
        <w:tabs>
          <w:tab w:leader="none" w:pos="75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Address, Etc</w:t>
      </w:r>
      <w:r>
        <w:rPr>
          <w:rFonts w:ascii="Times New Roman" w:cs="Times New Roman" w:eastAsia="Times New Roman" w:hAnsi="Times New Roman"/>
          <w:sz w:val="22"/>
          <w:szCs w:val="22"/>
          <w:color w:val="auto"/>
        </w:rPr>
        <w:t>. Each of the Borrowers, the Administrative Agent, the L/C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Toro, the Administrative Agent, the L/C Issuer and the Swing Line Lender.</w:t>
      </w:r>
    </w:p>
    <w:p>
      <w:pPr>
        <w:spacing w:after="0" w:line="180" w:lineRule="exact"/>
        <w:rPr>
          <w:rFonts w:ascii="Times New Roman" w:cs="Times New Roman" w:eastAsia="Times New Roman" w:hAnsi="Times New Roman"/>
          <w:sz w:val="22"/>
          <w:szCs w:val="22"/>
          <w:color w:val="auto"/>
        </w:rPr>
      </w:pPr>
    </w:p>
    <w:p>
      <w:pPr>
        <w:ind w:firstLine="464"/>
        <w:spacing w:after="0" w:line="234" w:lineRule="auto"/>
        <w:tabs>
          <w:tab w:leader="none" w:pos="76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Reliance by Administrative Agent, L/C Issuer and Lenders</w:t>
      </w:r>
      <w:r>
        <w:rPr>
          <w:rFonts w:ascii="Times New Roman" w:cs="Times New Roman" w:eastAsia="Times New Roman" w:hAnsi="Times New Roman"/>
          <w:sz w:val="22"/>
          <w:szCs w:val="22"/>
          <w:color w:val="auto"/>
        </w:rPr>
        <w:t>. The Administrative Agent, the L/C Issuer and the Lenders shall be entitled to rely and act upon any notices (including telephonic Committed Loan Notices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Administrative Agent, the L/C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180" w:lineRule="exact"/>
        <w:rPr>
          <w:sz w:val="20"/>
          <w:szCs w:val="20"/>
          <w:color w:val="auto"/>
        </w:rPr>
      </w:pPr>
    </w:p>
    <w:p>
      <w:pPr>
        <w:ind w:right="40" w:firstLine="45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11.03 No Waiver; Cumulative Remedies. </w:t>
      </w:r>
      <w:r>
        <w:rPr>
          <w:rFonts w:ascii="Times New Roman" w:cs="Times New Roman" w:eastAsia="Times New Roman" w:hAnsi="Times New Roman"/>
          <w:sz w:val="22"/>
          <w:szCs w:val="22"/>
          <w:color w:val="auto"/>
        </w:rPr>
        <w:t>No failure by any Lender or the Administrative Agent to exercise, and no delay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11.04 Expenses; Indemnity; Damage Waiver.</w:t>
      </w:r>
    </w:p>
    <w:p>
      <w:pPr>
        <w:spacing w:after="0" w:line="210" w:lineRule="exact"/>
        <w:rPr>
          <w:sz w:val="20"/>
          <w:szCs w:val="20"/>
          <w:color w:val="auto"/>
        </w:rPr>
      </w:pPr>
    </w:p>
    <w:p>
      <w:pPr>
        <w:ind w:right="20" w:firstLine="464"/>
        <w:spacing w:after="0" w:line="233" w:lineRule="auto"/>
        <w:tabs>
          <w:tab w:leader="none" w:pos="75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The Borrowers shall pay (i) all reasonable out of 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 pocket expenses incurred by the L/C Issuer in connection with the issuance, amendment, renewal or extension of any Letter of Credit or any demand for payment thereunder and (iii) all out of pocket expenses incurred by the Administrative Agent, any Lender or the L/C Issuer (including the fees, charges and disbursements of any counsel for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spacing w:after="0" w:line="186" w:lineRule="exact"/>
        <w:rPr>
          <w:rFonts w:ascii="Times New Roman" w:cs="Times New Roman" w:eastAsia="Times New Roman" w:hAnsi="Times New Roman"/>
          <w:sz w:val="22"/>
          <w:szCs w:val="22"/>
          <w:color w:val="auto"/>
        </w:rPr>
      </w:pPr>
    </w:p>
    <w:p>
      <w:pPr>
        <w:ind w:right="20" w:firstLine="464"/>
        <w:spacing w:after="0" w:line="232" w:lineRule="auto"/>
        <w:tabs>
          <w:tab w:leader="none" w:pos="76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Toro</w:t>
      </w:r>
      <w:r>
        <w:rPr>
          <w:rFonts w:ascii="Times New Roman" w:cs="Times New Roman" w:eastAsia="Times New Roman" w:hAnsi="Times New Roman"/>
          <w:sz w:val="22"/>
          <w:szCs w:val="22"/>
          <w:color w:val="auto"/>
        </w:rPr>
        <w:t>. The Borrowers shall indemnify the Administrative Agent (and any sub-agent thereof), each Lender and the L/C Issuer, and each Related Party of any of the foregoing Persons (each such Person being called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Toro or any other Loan Party, and regardless of whether any Indemnitee is a party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Toro or any other Loan Party against an Indemnitee for breach in bad faith of such Indemnitee’s obligations hereunder or under any other Loan Document, if Toro or such other Loan Party has obtained a final and nonappealable judgment in its favor on such claim as determined by a court of competent jurisdiction.</w:t>
      </w:r>
    </w:p>
    <w:p>
      <w:pPr>
        <w:spacing w:after="0" w:line="187" w:lineRule="exact"/>
        <w:rPr>
          <w:rFonts w:ascii="Times New Roman" w:cs="Times New Roman" w:eastAsia="Times New Roman" w:hAnsi="Times New Roman"/>
          <w:sz w:val="22"/>
          <w:szCs w:val="22"/>
          <w:color w:val="auto"/>
        </w:rPr>
      </w:pPr>
    </w:p>
    <w:p>
      <w:pPr>
        <w:ind w:right="20" w:firstLine="464"/>
        <w:spacing w:after="0" w:line="249" w:lineRule="auto"/>
        <w:tabs>
          <w:tab w:leader="none" w:pos="75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 by Lenders</w:t>
      </w:r>
      <w:r>
        <w:rPr>
          <w:rFonts w:ascii="Times New Roman" w:cs="Times New Roman" w:eastAsia="Times New Roman" w:hAnsi="Times New Roman"/>
          <w:sz w:val="21"/>
          <w:szCs w:val="21"/>
          <w:color w:val="auto"/>
        </w:rPr>
        <w:t xml:space="preserve">. To the extent that the Borrowers for any reason fail to indefeasibly pay any amount required under subsection (a) or (b) of this Section to be paid by it to the Administrative Agent (or any sub-agent thereof), the L/C Issuer or any Related Party of any of the foregoing, each Lender severally agrees to pay to the Administrative Agent (or any such sub-agent), the L/C Issuer or such Related Party,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unreimbursed expense or indemnified loss, claim, damage, liability or related expense, as the case may be, was incurred by or asserted against the</w:t>
      </w:r>
    </w:p>
    <w:p>
      <w:pPr>
        <w:sectPr>
          <w:pgSz w:w="11900" w:h="16838" w:orient="portrait"/>
          <w:cols w:equalWidth="0" w:num="1">
            <w:col w:w="11420"/>
          </w:cols>
          <w:pgMar w:left="240" w:top="112" w:right="239" w:bottom="0" w:gutter="0" w:footer="0" w:header="0"/>
        </w:sectPr>
      </w:pPr>
    </w:p>
    <w:bookmarkStart w:id="55" w:name="page56"/>
    <w:bookmarkEnd w:id="55"/>
    <w:p>
      <w:pPr>
        <w:spacing w:after="0" w:line="32"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 xml:space="preserve">Administrative Agent (or any such sub-agent) or the L/C Issuer in its capacity as such, or against any Related Party of any of the foregoing acting for the Administrative Agent (or any such sub-agent) or L/C Issuer in connection with such capacity. The obligations of the Lenders under this subsection (c) are subject to the provisions of </w:t>
      </w:r>
      <w:r>
        <w:rPr>
          <w:rFonts w:ascii="Times New Roman" w:cs="Times New Roman" w:eastAsia="Times New Roman" w:hAnsi="Times New Roman"/>
          <w:sz w:val="22"/>
          <w:szCs w:val="22"/>
          <w:u w:val="single" w:color="auto"/>
          <w:color w:val="auto"/>
        </w:rPr>
        <w:t>Section 2.12(d)</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firstLine="464"/>
        <w:spacing w:after="0" w:line="235" w:lineRule="auto"/>
        <w:tabs>
          <w:tab w:leader="none" w:pos="76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Consequential Damages, Etc.</w:t>
      </w:r>
      <w:r>
        <w:rPr>
          <w:rFonts w:ascii="Times New Roman" w:cs="Times New Roman" w:eastAsia="Times New Roman" w:hAnsi="Times New Roman"/>
          <w:sz w:val="22"/>
          <w:szCs w:val="22"/>
          <w:color w:val="auto"/>
        </w:rPr>
        <w:t xml:space="preserve"> To the fullest extent permitted by applicable law, no Borrower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79" w:lineRule="exact"/>
        <w:rPr>
          <w:rFonts w:ascii="Times New Roman" w:cs="Times New Roman" w:eastAsia="Times New Roman" w:hAnsi="Times New Roman"/>
          <w:sz w:val="22"/>
          <w:szCs w:val="22"/>
          <w:color w:val="auto"/>
        </w:rPr>
      </w:pPr>
    </w:p>
    <w:p>
      <w:pPr>
        <w:ind w:left="760" w:hanging="296"/>
        <w:spacing w:after="0"/>
        <w:tabs>
          <w:tab w:leader="none" w:pos="76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All amounts due under this Section shall be payable not later than thirty Business Days after demand therefor.</w:t>
      </w:r>
    </w:p>
    <w:p>
      <w:pPr>
        <w:spacing w:after="0" w:line="217" w:lineRule="exact"/>
        <w:rPr>
          <w:rFonts w:ascii="Times New Roman" w:cs="Times New Roman" w:eastAsia="Times New Roman" w:hAnsi="Times New Roman"/>
          <w:sz w:val="21"/>
          <w:szCs w:val="21"/>
          <w:color w:val="auto"/>
        </w:rPr>
      </w:pPr>
    </w:p>
    <w:p>
      <w:pPr>
        <w:jc w:val="both"/>
        <w:ind w:right="180" w:firstLine="464"/>
        <w:spacing w:after="0" w:line="244" w:lineRule="auto"/>
        <w:tabs>
          <w:tab w:leader="none" w:pos="72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agreements in this Section shall survive the resignation of the Administrative Agent and the L/C Issuer, the replacement of any Lender, the termination of the Aggregate Commitments and the repayment, satisfaction or discharge of all the other Obligations.</w:t>
      </w:r>
    </w:p>
    <w:p>
      <w:pPr>
        <w:spacing w:after="0" w:line="170" w:lineRule="exact"/>
        <w:rPr>
          <w:sz w:val="20"/>
          <w:szCs w:val="20"/>
          <w:color w:val="auto"/>
        </w:rPr>
      </w:pPr>
    </w:p>
    <w:p>
      <w:pPr>
        <w:ind w:firstLine="456"/>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11.05 Payments Set Aside. </w:t>
      </w:r>
      <w:r>
        <w:rPr>
          <w:rFonts w:ascii="Times New Roman" w:cs="Times New Roman" w:eastAsia="Times New Roman" w:hAnsi="Times New Roman"/>
          <w:sz w:val="21"/>
          <w:szCs w:val="21"/>
          <w:color w:val="auto"/>
        </w:rPr>
        <w:t>To the extent that any payment by or on behalf of any Borrower is made to the Administrative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clause</w:t>
      </w:r>
    </w:p>
    <w:p>
      <w:pPr>
        <w:spacing w:after="0" w:line="1" w:lineRule="exact"/>
        <w:rPr>
          <w:sz w:val="20"/>
          <w:szCs w:val="20"/>
          <w:color w:val="auto"/>
        </w:rPr>
      </w:pPr>
    </w:p>
    <w:p>
      <w:pPr>
        <w:ind w:left="320" w:hanging="312"/>
        <w:spacing w:after="0"/>
        <w:tabs>
          <w:tab w:leader="none" w:pos="3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preceding sentence shall survive the payment in full of the Obligations and the termination of this Agreement.</w:t>
      </w:r>
    </w:p>
    <w:p>
      <w:pPr>
        <w:spacing w:after="0" w:line="178" w:lineRule="exact"/>
        <w:rPr>
          <w:rFonts w:ascii="Times New Roman" w:cs="Times New Roman" w:eastAsia="Times New Roman" w:hAnsi="Times New Roman"/>
          <w:sz w:val="22"/>
          <w:szCs w:val="22"/>
          <w:color w:val="auto"/>
        </w:rPr>
      </w:pPr>
    </w:p>
    <w:p>
      <w:pPr>
        <w:ind w:left="4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11.06 Successors and Assigns.</w:t>
      </w:r>
    </w:p>
    <w:p>
      <w:pPr>
        <w:spacing w:after="0" w:line="210" w:lineRule="exact"/>
        <w:rPr>
          <w:rFonts w:ascii="Times New Roman" w:cs="Times New Roman" w:eastAsia="Times New Roman" w:hAnsi="Times New Roman"/>
          <w:sz w:val="22"/>
          <w:szCs w:val="22"/>
          <w:color w:val="auto"/>
        </w:rPr>
      </w:pPr>
    </w:p>
    <w:p>
      <w:pPr>
        <w:ind w:right="120" w:firstLine="464"/>
        <w:spacing w:after="0" w:line="245" w:lineRule="auto"/>
        <w:tabs>
          <w:tab w:leader="none" w:pos="750"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 Generally</w:t>
      </w:r>
      <w:r>
        <w:rPr>
          <w:rFonts w:ascii="Times New Roman" w:cs="Times New Roman" w:eastAsia="Times New Roman" w:hAnsi="Times New Roman"/>
          <w:sz w:val="21"/>
          <w:szCs w:val="21"/>
          <w:color w:val="auto"/>
        </w:rPr>
        <w:t>. The provisions of this Agreement shall be binding upon and inure to the benefit of the parties hereto and their respective successors and assigns permitted hereby, except that no Loan Party may assign or otherwise transfer any of its rights or obligations hereunder without the prior written consent of the Administrative Agent and each Lender and no Lender may assign or otherwise transfer any of its rights or obligations hereunder except (i) to an Eligible Assignee in accordance with the provisions of subsection (b) of this Section, (ii) by way of participation in accordance with the provisions of subsection (d) of this Section, or (iii) by way of pledge or assignment of a security interest subject to the restrictions of subsection</w:t>
      </w:r>
    </w:p>
    <w:p>
      <w:pPr>
        <w:spacing w:after="0" w:line="3" w:lineRule="exact"/>
        <w:rPr>
          <w:rFonts w:ascii="Times New Roman" w:cs="Times New Roman" w:eastAsia="Times New Roman" w:hAnsi="Times New Roman"/>
          <w:sz w:val="21"/>
          <w:szCs w:val="21"/>
          <w:color w:val="auto"/>
        </w:rPr>
      </w:pPr>
    </w:p>
    <w:p>
      <w:pPr>
        <w:ind w:right="140" w:firstLine="8"/>
        <w:spacing w:after="0" w:line="233" w:lineRule="auto"/>
        <w:tabs>
          <w:tab w:leader="none" w:pos="27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179" w:lineRule="exact"/>
        <w:rPr>
          <w:rFonts w:ascii="Times New Roman" w:cs="Times New Roman" w:eastAsia="Times New Roman" w:hAnsi="Times New Roman"/>
          <w:sz w:val="22"/>
          <w:szCs w:val="22"/>
          <w:color w:val="auto"/>
        </w:rPr>
      </w:pPr>
    </w:p>
    <w:p>
      <w:pPr>
        <w:ind w:right="40" w:firstLine="464"/>
        <w:spacing w:after="0" w:line="244" w:lineRule="auto"/>
        <w:tabs>
          <w:tab w:leader="none" w:pos="762"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by Lenders</w:t>
      </w:r>
      <w:r>
        <w:rPr>
          <w:rFonts w:ascii="Times New Roman" w:cs="Times New Roman" w:eastAsia="Times New Roman" w:hAnsi="Times New Roman"/>
          <w:sz w:val="22"/>
          <w:szCs w:val="22"/>
          <w:color w:val="auto"/>
        </w:rPr>
        <w:t xml:space="preserve">. Any Lender may at any time assign to one or more Eligible Assignees all or a portion of its rights and obligations under this Agreement (including all or a portion of its Commitment and the Loans (including for purposes of this subsection (b), participations in L/C Obligations and in Swing Line Loans) at the time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73" w:lineRule="exact"/>
        <w:rPr>
          <w:rFonts w:ascii="Times New Roman" w:cs="Times New Roman" w:eastAsia="Times New Roman" w:hAnsi="Times New Roman"/>
          <w:sz w:val="22"/>
          <w:szCs w:val="22"/>
          <w:color w:val="auto"/>
        </w:rPr>
      </w:pPr>
    </w:p>
    <w:p>
      <w:pPr>
        <w:ind w:left="460" w:firstLine="443"/>
        <w:spacing w:after="0" w:line="247" w:lineRule="auto"/>
        <w:tabs>
          <w:tab w:leader="none" w:pos="1156" w:val="left"/>
        </w:tabs>
        <w:numPr>
          <w:ilvl w:val="2"/>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in the case of an assignment of the entire remaining amount of the assigning Lender’s Commitment and the Loans at the time owing to it or in the case of an assignment to a Lender or an Affiliate of a Lender or an Approved Fund with respect to a Lender,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Toro otherwise consents (each such consent not to be unreasonably withheld or delayed);</w:t>
      </w:r>
    </w:p>
    <w:p>
      <w:pPr>
        <w:spacing w:after="0" w:line="172" w:lineRule="exact"/>
        <w:rPr>
          <w:rFonts w:ascii="Times New Roman" w:cs="Times New Roman" w:eastAsia="Times New Roman" w:hAnsi="Times New Roman"/>
          <w:sz w:val="21"/>
          <w:szCs w:val="21"/>
          <w:color w:val="auto"/>
        </w:rPr>
      </w:pPr>
    </w:p>
    <w:p>
      <w:pPr>
        <w:ind w:left="460" w:right="100" w:firstLine="443"/>
        <w:spacing w:after="0" w:line="244" w:lineRule="auto"/>
        <w:tabs>
          <w:tab w:leader="none" w:pos="1216" w:val="left"/>
        </w:tabs>
        <w:numPr>
          <w:ilvl w:val="2"/>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shall be made as an assignment of a proportionate part of all the assigning Lender’s rights and obligations under this Agreement with respect to the Loans or the Commitment assigned, except that this clause (ii) shall not apply to rights in respect of Swing Line Loans;</w:t>
      </w:r>
    </w:p>
    <w:p>
      <w:pPr>
        <w:spacing w:after="0" w:line="173" w:lineRule="exact"/>
        <w:rPr>
          <w:rFonts w:ascii="Times New Roman" w:cs="Times New Roman" w:eastAsia="Times New Roman" w:hAnsi="Times New Roman"/>
          <w:sz w:val="22"/>
          <w:szCs w:val="22"/>
          <w:color w:val="auto"/>
        </w:rPr>
      </w:pPr>
    </w:p>
    <w:p>
      <w:pPr>
        <w:ind w:left="460" w:firstLine="443"/>
        <w:spacing w:after="0" w:line="244" w:lineRule="auto"/>
        <w:tabs>
          <w:tab w:leader="none" w:pos="1276" w:val="left"/>
        </w:tabs>
        <w:numPr>
          <w:ilvl w:val="2"/>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assignment of a Commitment must be approved by the Administrative Agent, the L/C Issuer and the Swing Line Lender unless the Person that is the proposed assignee is itself a Lender (whether or not the proposed assignee would otherwise qualify as an Eligible Assignee); and</w:t>
      </w:r>
    </w:p>
    <w:p>
      <w:pPr>
        <w:spacing w:after="0" w:line="173" w:lineRule="exact"/>
        <w:rPr>
          <w:rFonts w:ascii="Times New Roman" w:cs="Times New Roman" w:eastAsia="Times New Roman" w:hAnsi="Times New Roman"/>
          <w:sz w:val="22"/>
          <w:szCs w:val="22"/>
          <w:color w:val="auto"/>
        </w:rPr>
      </w:pPr>
    </w:p>
    <w:p>
      <w:pPr>
        <w:jc w:val="both"/>
        <w:ind w:left="460" w:firstLine="443"/>
        <w:spacing w:after="0" w:line="282" w:lineRule="auto"/>
        <w:tabs>
          <w:tab w:leader="none" w:pos="1264" w:val="left"/>
        </w:tabs>
        <w:numPr>
          <w:ilvl w:val="2"/>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to each assignment shall execute and deliver to the Administrative Agent an Assignment and Assumption, together with a processing and recordation fee of $3,500, and the Eligible Assignee, if it shall not be a Lender, shall deliver to</w:t>
      </w:r>
    </w:p>
    <w:p>
      <w:pPr>
        <w:sectPr>
          <w:pgSz w:w="11900" w:h="16870" w:orient="portrait"/>
          <w:cols w:equalWidth="0" w:num="1">
            <w:col w:w="11380"/>
          </w:cols>
          <w:pgMar w:left="240" w:top="112" w:right="279" w:bottom="0" w:gutter="0" w:footer="0" w:header="0"/>
        </w:sectPr>
      </w:pPr>
    </w:p>
    <w:bookmarkStart w:id="56" w:name="page57"/>
    <w:bookmarkEnd w:id="56"/>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the Administrative Agent an Administrative Questionnaire</w:t>
      </w:r>
    </w:p>
    <w:p>
      <w:pPr>
        <w:spacing w:after="0" w:line="207"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 xml:space="preserve">Subject to acceptance and recording thereof by the Administrative Agent pursuant to subsection (c)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11.04</w:t>
      </w:r>
      <w:r>
        <w:rPr>
          <w:rFonts w:ascii="Times New Roman" w:cs="Times New Roman" w:eastAsia="Times New Roman" w:hAnsi="Times New Roman"/>
          <w:sz w:val="22"/>
          <w:szCs w:val="22"/>
          <w:color w:val="auto"/>
        </w:rPr>
        <w:t xml:space="preserve"> with respect to facts and circumstances occurring prior to the effective date of such assignment.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77" w:lineRule="exact"/>
        <w:rPr>
          <w:sz w:val="20"/>
          <w:szCs w:val="20"/>
          <w:color w:val="auto"/>
        </w:rPr>
      </w:pPr>
    </w:p>
    <w:p>
      <w:pPr>
        <w:ind w:right="20" w:firstLine="464"/>
        <w:spacing w:after="0" w:line="234" w:lineRule="auto"/>
        <w:tabs>
          <w:tab w:leader="none" w:pos="75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Administrative Agent, acting solely for this purpose as an agent of the Borrowers, shall maintain at the Administrative Agent’s Office a copy of each Assignment and Assumption delivered to it and a register for the recordation of the names and addresses of the Lenders, and the Commitments of, and principal amounts of the Loans and L/C Obligations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and the Borrowers, the Administrative Agent and the Lenders may treat each Person whose name is recorded in the Register pursuant to the terms hereof as a Lender hereunder for all purposes of this Agreement, notwithstanding notice to the contrary. The Register shall be available for inspection by each of the Borrowers and the L/C Issuer at any reasonable time and from time to time upon reasonable prior notice. In addition, at any time that a request for a consent for a material or substantive change to the Loan Documents is pending, any Lender wishing to consult with other Lenders in connection therewith may request and receive from the Administrative Agent a copy of the Register.</w:t>
      </w:r>
    </w:p>
    <w:p>
      <w:pPr>
        <w:spacing w:after="0" w:line="180" w:lineRule="exact"/>
        <w:rPr>
          <w:rFonts w:ascii="Times New Roman" w:cs="Times New Roman" w:eastAsia="Times New Roman" w:hAnsi="Times New Roman"/>
          <w:sz w:val="22"/>
          <w:szCs w:val="22"/>
          <w:color w:val="auto"/>
        </w:rPr>
      </w:pPr>
    </w:p>
    <w:p>
      <w:pPr>
        <w:ind w:firstLine="464"/>
        <w:spacing w:after="0" w:line="235" w:lineRule="auto"/>
        <w:tabs>
          <w:tab w:leader="none" w:pos="762"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Any Lender may at any time, without the consent of, or notice to, any Borrower or the Administrative Agent, sell participations to any Person (other than a natural person or any Borrower or any Affiliate or Subsidiary of any Borrower) (each,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 shall continue to deal solely and directly with such Lender in connection with such Lender’s rights and obligations under this Agreement.</w:t>
      </w:r>
    </w:p>
    <w:p>
      <w:pPr>
        <w:spacing w:after="0" w:line="179" w:lineRule="exact"/>
        <w:rPr>
          <w:sz w:val="20"/>
          <w:szCs w:val="20"/>
          <w:color w:val="auto"/>
        </w:rPr>
      </w:pPr>
    </w:p>
    <w:p>
      <w:pPr>
        <w:ind w:right="80" w:firstLine="456"/>
        <w:spacing w:after="0" w:line="247" w:lineRule="auto"/>
        <w:rPr>
          <w:sz w:val="20"/>
          <w:szCs w:val="20"/>
          <w:color w:val="auto"/>
        </w:rPr>
      </w:pPr>
      <w:r>
        <w:rPr>
          <w:rFonts w:ascii="Times New Roman" w:cs="Times New Roman" w:eastAsia="Times New Roman" w:hAnsi="Times New Roman"/>
          <w:sz w:val="21"/>
          <w:szCs w:val="21"/>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 xml:space="preserve"> that affects such Participant. Subject to subsection (e) of this Section, each Borrower agrees that each Participant shall be entitled to the benefits of </w:t>
      </w:r>
      <w:r>
        <w:rPr>
          <w:rFonts w:ascii="Times New Roman" w:cs="Times New Roman" w:eastAsia="Times New Roman" w:hAnsi="Times New Roman"/>
          <w:sz w:val="21"/>
          <w:szCs w:val="21"/>
          <w:u w:val="single" w:color="auto"/>
          <w:color w:val="auto"/>
        </w:rPr>
        <w:t>Sections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3.05</w:t>
      </w:r>
      <w:r>
        <w:rPr>
          <w:rFonts w:ascii="Times New Roman" w:cs="Times New Roman" w:eastAsia="Times New Roman" w:hAnsi="Times New Roman"/>
          <w:sz w:val="21"/>
          <w:szCs w:val="21"/>
          <w:color w:val="auto"/>
        </w:rPr>
        <w:t xml:space="preserve"> to the same extent as if it were a Lender and had acquired its interest by assignment pursuant to subsection (b) of this Section. To the extent permitted by law, each Participant also shall be entitled to the benefits of </w:t>
      </w:r>
      <w:r>
        <w:rPr>
          <w:rFonts w:ascii="Times New Roman" w:cs="Times New Roman" w:eastAsia="Times New Roman" w:hAnsi="Times New Roman"/>
          <w:sz w:val="21"/>
          <w:szCs w:val="21"/>
          <w:u w:val="single" w:color="auto"/>
          <w:color w:val="auto"/>
        </w:rPr>
        <w:t>Section 11.08</w:t>
      </w:r>
      <w:r>
        <w:rPr>
          <w:rFonts w:ascii="Times New Roman" w:cs="Times New Roman" w:eastAsia="Times New Roman" w:hAnsi="Times New Roman"/>
          <w:sz w:val="21"/>
          <w:szCs w:val="21"/>
          <w:color w:val="auto"/>
        </w:rPr>
        <w:t xml:space="preserve"> as though it were a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such Participant agrees to be subject to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as though it were a Lender.</w:t>
      </w:r>
    </w:p>
    <w:p>
      <w:pPr>
        <w:spacing w:after="0" w:line="173" w:lineRule="exact"/>
        <w:rPr>
          <w:sz w:val="20"/>
          <w:szCs w:val="20"/>
          <w:color w:val="auto"/>
        </w:rPr>
      </w:pPr>
    </w:p>
    <w:p>
      <w:pPr>
        <w:ind w:right="20" w:firstLine="464"/>
        <w:spacing w:after="0" w:line="236" w:lineRule="auto"/>
        <w:tabs>
          <w:tab w:leader="none" w:pos="75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upon Participant Rights</w:t>
      </w:r>
      <w:r>
        <w:rPr>
          <w:rFonts w:ascii="Times New Roman" w:cs="Times New Roman" w:eastAsia="Times New Roman" w:hAnsi="Times New Roman"/>
          <w:sz w:val="22"/>
          <w:szCs w:val="22"/>
          <w:color w:val="auto"/>
        </w:rPr>
        <w:t xml:space="preserve">. A Participant shall not be entitled to receive any greater payment under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than the applicable Lender would have been entitled to receive with respect to the participation sold to such Participant, unless the sale of the participation to such Participant is made with Toro’s prior written consent. A Participant that would be a Foreign Lender if it were a Lender shall not be entitled to the benefits of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unless Toro is notified of the participation sold to such Participant and such Participant agrees, for the benefit of the Borrowers, to comply with </w:t>
      </w:r>
      <w:r>
        <w:rPr>
          <w:rFonts w:ascii="Times New Roman" w:cs="Times New Roman" w:eastAsia="Times New Roman" w:hAnsi="Times New Roman"/>
          <w:sz w:val="22"/>
          <w:szCs w:val="22"/>
          <w:u w:val="single" w:color="auto"/>
          <w:color w:val="auto"/>
        </w:rPr>
        <w:t>Section 3.01(e)</w:t>
      </w:r>
      <w:r>
        <w:rPr>
          <w:rFonts w:ascii="Times New Roman" w:cs="Times New Roman" w:eastAsia="Times New Roman" w:hAnsi="Times New Roman"/>
          <w:sz w:val="22"/>
          <w:szCs w:val="22"/>
          <w:color w:val="auto"/>
        </w:rPr>
        <w:t xml:space="preserve"> as though it were a Lender.</w:t>
      </w:r>
    </w:p>
    <w:p>
      <w:pPr>
        <w:spacing w:after="0" w:line="182" w:lineRule="exact"/>
        <w:rPr>
          <w:rFonts w:ascii="Times New Roman" w:cs="Times New Roman" w:eastAsia="Times New Roman" w:hAnsi="Times New Roman"/>
          <w:sz w:val="22"/>
          <w:szCs w:val="22"/>
          <w:color w:val="auto"/>
        </w:rPr>
      </w:pPr>
    </w:p>
    <w:p>
      <w:pPr>
        <w:jc w:val="both"/>
        <w:ind w:right="80" w:firstLine="464"/>
        <w:spacing w:after="0" w:line="239" w:lineRule="auto"/>
        <w:tabs>
          <w:tab w:leader="none" w:pos="72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Pledges</w:t>
      </w:r>
      <w:r>
        <w:rPr>
          <w:rFonts w:ascii="Times New Roman" w:cs="Times New Roman" w:eastAsia="Times New Roman" w:hAnsi="Times New Roman"/>
          <w:sz w:val="22"/>
          <w:szCs w:val="22"/>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80" w:lineRule="exact"/>
        <w:rPr>
          <w:rFonts w:ascii="Times New Roman" w:cs="Times New Roman" w:eastAsia="Times New Roman" w:hAnsi="Times New Roman"/>
          <w:sz w:val="22"/>
          <w:szCs w:val="22"/>
          <w:color w:val="auto"/>
        </w:rPr>
      </w:pPr>
    </w:p>
    <w:p>
      <w:pPr>
        <w:ind w:right="140" w:firstLine="464"/>
        <w:spacing w:after="0" w:line="236" w:lineRule="auto"/>
        <w:tabs>
          <w:tab w:leader="none" w:pos="76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Execution of Assignments</w:t>
      </w:r>
      <w:r>
        <w:rPr>
          <w:rFonts w:ascii="Times New Roman" w:cs="Times New Roman" w:eastAsia="Times New Roman" w:hAnsi="Times New Roman"/>
          <w:sz w:val="22"/>
          <w:szCs w:val="22"/>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state laws based on the Uniform Electronic Transactions Act.</w:t>
      </w:r>
    </w:p>
    <w:p>
      <w:pPr>
        <w:spacing w:after="0" w:line="182" w:lineRule="exact"/>
        <w:rPr>
          <w:rFonts w:ascii="Times New Roman" w:cs="Times New Roman" w:eastAsia="Times New Roman" w:hAnsi="Times New Roman"/>
          <w:sz w:val="22"/>
          <w:szCs w:val="22"/>
          <w:color w:val="auto"/>
        </w:rPr>
      </w:pPr>
    </w:p>
    <w:p>
      <w:pPr>
        <w:ind w:right="40" w:firstLine="464"/>
        <w:spacing w:after="0" w:line="248" w:lineRule="auto"/>
        <w:tabs>
          <w:tab w:leader="none" w:pos="762"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Resignation as L/C Issuer or Swing Line Lender after Assignment</w:t>
      </w:r>
      <w:r>
        <w:rPr>
          <w:rFonts w:ascii="Times New Roman" w:cs="Times New Roman" w:eastAsia="Times New Roman" w:hAnsi="Times New Roman"/>
          <w:sz w:val="21"/>
          <w:szCs w:val="21"/>
          <w:color w:val="auto"/>
        </w:rPr>
        <w:t xml:space="preserve">. Notwithstanding anything to the contrary contained herein, if at any time Bank of America assigns all of its Commitment and Loans pursuant to subsection (b) above, Bank of America may, (i) upon 30 days’ notice to Toro and the Lenders, resign as L/C Issuer and/or (ii) upon 30 days’ notice to Toro, resign as Swing Line Lender. In the event of any such resignation as L/C Issuer or Swing Line Lender, Toro shall be entitled to appoint from among the Lenders a successor L/C Issuer or Swing Line Lender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failure by Toro to appoint any such successor shall affect the resignation of Bank of America as L/C Issuer or Swing Line Lender, as the case may be. If Bank of America resigns as L/C Issuer, it shall retain all the rights and obligations of the L/C Issuer hereunder with respect to all Letters</w:t>
      </w:r>
    </w:p>
    <w:p>
      <w:pPr>
        <w:sectPr>
          <w:pgSz w:w="11900" w:h="16915" w:orient="portrait"/>
          <w:cols w:equalWidth="0" w:num="1">
            <w:col w:w="11420"/>
          </w:cols>
          <w:pgMar w:left="240" w:top="112" w:right="239" w:bottom="0" w:gutter="0" w:footer="0" w:header="0"/>
        </w:sectPr>
      </w:pPr>
    </w:p>
    <w:bookmarkStart w:id="57" w:name="page58"/>
    <w:bookmarkEnd w:id="57"/>
    <w:p>
      <w:pPr>
        <w:spacing w:after="0" w:line="236" w:lineRule="auto"/>
        <w:rPr>
          <w:sz w:val="20"/>
          <w:szCs w:val="20"/>
          <w:color w:val="auto"/>
        </w:rPr>
      </w:pPr>
      <w:r>
        <w:rPr>
          <w:rFonts w:ascii="Times New Roman" w:cs="Times New Roman" w:eastAsia="Times New Roman" w:hAnsi="Times New Roman"/>
          <w:sz w:val="22"/>
          <w:szCs w:val="22"/>
          <w:color w:val="auto"/>
        </w:rPr>
        <w:t xml:space="preserve">of Credit outstanding as of the effective date of its resignation as L/C Issuer and all L/C Obligations with respect thereto (including the right to require the Lenders to make Base Rate Committed Loans or fund risk participations in Unreimbursed Amounts pursuant to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Committed Loans or fund risk participations in outstanding Swing Line Loans pursuant to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80" w:firstLine="456"/>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11.07 Treatment of Certain Information; Confidentiality. </w:t>
      </w:r>
      <w:r>
        <w:rPr>
          <w:rFonts w:ascii="Times New Roman" w:cs="Times New Roman" w:eastAsia="Times New Roman" w:hAnsi="Times New Roman"/>
          <w:sz w:val="21"/>
          <w:szCs w:val="21"/>
          <w:color w:val="auto"/>
        </w:rPr>
        <w:t>Each of the Administrative Agent, the Lenders and the L/C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Issuer agrees to maintain the confidentiality of the Information (as defined below), except that Information may be disclosed (a) to its Affiliates and to its and its Affiliates’ respective partners, directors, officers, employees, agents,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w:t>
      </w:r>
    </w:p>
    <w:p>
      <w:pPr>
        <w:spacing w:after="0" w:line="4" w:lineRule="exact"/>
        <w:rPr>
          <w:sz w:val="20"/>
          <w:szCs w:val="20"/>
          <w:color w:val="auto"/>
        </w:rPr>
      </w:pPr>
    </w:p>
    <w:p>
      <w:pPr>
        <w:ind w:right="240" w:firstLine="8"/>
        <w:spacing w:after="0" w:line="241" w:lineRule="auto"/>
        <w:tabs>
          <w:tab w:leader="none" w:pos="294"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a Borrower and its obligations, (g) with the consent of Toro or (h) to the extent such Information (x) becomes publicly available other than as a result of a breach of this Section or</w:t>
      </w:r>
    </w:p>
    <w:p>
      <w:pPr>
        <w:spacing w:after="0" w:line="3" w:lineRule="exact"/>
        <w:rPr>
          <w:rFonts w:ascii="Times New Roman" w:cs="Times New Roman" w:eastAsia="Times New Roman" w:hAnsi="Times New Roman"/>
          <w:sz w:val="21"/>
          <w:szCs w:val="21"/>
          <w:color w:val="auto"/>
        </w:rPr>
      </w:pPr>
    </w:p>
    <w:p>
      <w:pPr>
        <w:ind w:right="1140" w:firstLine="8"/>
        <w:spacing w:after="0" w:line="237" w:lineRule="auto"/>
        <w:tabs>
          <w:tab w:leader="none" w:pos="30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available to the Administrative Agent, any Lender, the L/C Issuer or any of their respective Affiliates on a nonconfidential basis from a source other than any Borrower.</w:t>
      </w:r>
    </w:p>
    <w:p>
      <w:pPr>
        <w:spacing w:after="0" w:line="179" w:lineRule="exact"/>
        <w:rPr>
          <w:sz w:val="20"/>
          <w:szCs w:val="20"/>
          <w:color w:val="auto"/>
        </w:rPr>
      </w:pPr>
    </w:p>
    <w:p>
      <w:pPr>
        <w:ind w:right="220" w:firstLine="456"/>
        <w:spacing w:after="0" w:line="236" w:lineRule="auto"/>
        <w:rPr>
          <w:sz w:val="20"/>
          <w:szCs w:val="20"/>
          <w:color w:val="auto"/>
        </w:rPr>
      </w:pPr>
      <w:r>
        <w:rPr>
          <w:rFonts w:ascii="Times New Roman" w:cs="Times New Roman" w:eastAsia="Times New Roman" w:hAnsi="Times New Roman"/>
          <w:sz w:val="22"/>
          <w:szCs w:val="22"/>
          <w:color w:val="auto"/>
        </w:rPr>
        <w:t>For purposes of this Section,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means all information received from any Borrower or any Subsidiary relating to any Borrower or any Subsidiary or any of their respective businesses, other than any such information that is available to the Administrative Agent, any Lender or the L/C Issuer on a nonconfidential basis prior to disclosure by any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8" w:lineRule="exact"/>
        <w:rPr>
          <w:sz w:val="20"/>
          <w:szCs w:val="20"/>
          <w:color w:val="auto"/>
        </w:rPr>
      </w:pPr>
    </w:p>
    <w:p>
      <w:pPr>
        <w:ind w:right="60" w:firstLine="456"/>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11.08 Right of Setoff. </w:t>
      </w:r>
      <w:r>
        <w:rPr>
          <w:rFonts w:ascii="Times New Roman" w:cs="Times New Roman" w:eastAsia="Times New Roman" w:hAnsi="Times New Roman"/>
          <w:sz w:val="22"/>
          <w:szCs w:val="22"/>
          <w:color w:val="auto"/>
        </w:rPr>
        <w:t>If an Event of Default shall have occurred and be continuing, each Lender, the L/C Issuer and each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their respective Affiliates is hereby authorized at any time and from time to time, after obtaining the prior written consent of the Administrative Agent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Borrower or any other Loan Party against any and all of the obligations of such Borrower or such Loan Party now or hereafter existing under this Agreement or any other Loan Document to such Lender or the L/C Issuer, irrespective of whether or not such Lender or the L/C Issuer shall have made any demand under this Agreement or any other Loan Document and although such obligations of such Borrower or such Loan Party may be contingent or unmatured or are owed to a branch or office of such Lender or the L/C Issuer different from the branch or office holding such deposit or obligated on such indebtedness.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Toro and the Administrative Agent promptly after any such setoff and application,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w:t>
      </w:r>
    </w:p>
    <w:p>
      <w:pPr>
        <w:spacing w:after="0" w:line="181" w:lineRule="exact"/>
        <w:rPr>
          <w:sz w:val="20"/>
          <w:szCs w:val="20"/>
          <w:color w:val="auto"/>
        </w:rPr>
      </w:pPr>
    </w:p>
    <w:p>
      <w:pPr>
        <w:ind w:right="20" w:firstLine="456"/>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11.09 Interest Rate Limitation. </w:t>
      </w:r>
      <w:r>
        <w:rPr>
          <w:rFonts w:ascii="Times New Roman" w:cs="Times New Roman" w:eastAsia="Times New Roman" w:hAnsi="Times New Roman"/>
          <w:sz w:val="21"/>
          <w:szCs w:val="21"/>
          <w:color w:val="auto"/>
        </w:rPr>
        <w:t>Notwithstanding anything to the contrary contained in any Loan Document, the interest paid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agreed to be paid under the Loan Documents shall not exceed the maximum rate of non-usurious interest permitted by applicable Law (the “</w:t>
      </w:r>
      <w:r>
        <w:rPr>
          <w:rFonts w:ascii="Times New Roman" w:cs="Times New Roman" w:eastAsia="Times New Roman" w:hAnsi="Times New Roman"/>
          <w:sz w:val="21"/>
          <w:szCs w:val="21"/>
          <w:u w:val="single" w:color="auto"/>
          <w:color w:val="auto"/>
        </w:rPr>
        <w:t>Maximum Rate</w:t>
      </w:r>
      <w:r>
        <w:rPr>
          <w:rFonts w:ascii="Times New Roman" w:cs="Times New Roman" w:eastAsia="Times New Roman" w:hAnsi="Times New Roman"/>
          <w:sz w:val="21"/>
          <w:szCs w:val="21"/>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w:t>
      </w:r>
    </w:p>
    <w:p>
      <w:pPr>
        <w:spacing w:after="0" w:line="4" w:lineRule="exact"/>
        <w:rPr>
          <w:sz w:val="20"/>
          <w:szCs w:val="20"/>
          <w:color w:val="auto"/>
        </w:rPr>
      </w:pPr>
    </w:p>
    <w:p>
      <w:pPr>
        <w:ind w:right="20" w:firstLine="8"/>
        <w:spacing w:after="0" w:line="237" w:lineRule="auto"/>
        <w:tabs>
          <w:tab w:leader="none" w:pos="29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amortize, prorate, allocate, and spread in equal or unequal parts the total amount of interest throughout the contemplated term of the Obligations hereunder.</w:t>
      </w:r>
    </w:p>
    <w:p>
      <w:pPr>
        <w:spacing w:after="0" w:line="175" w:lineRule="exact"/>
        <w:rPr>
          <w:sz w:val="20"/>
          <w:szCs w:val="20"/>
          <w:color w:val="auto"/>
        </w:rPr>
      </w:pPr>
    </w:p>
    <w:p>
      <w:pPr>
        <w:ind w:right="200" w:firstLine="456"/>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11.10 Counterparts; Integration; Effectiveness. </w:t>
      </w:r>
      <w:r>
        <w:rPr>
          <w:rFonts w:ascii="Times New Roman" w:cs="Times New Roman" w:eastAsia="Times New Roman" w:hAnsi="Times New Roman"/>
          <w:sz w:val="21"/>
          <w:szCs w:val="21"/>
          <w:color w:val="auto"/>
        </w:rPr>
        <w:t>This Agreement may be executed in counterparts (and by different parties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shall be effective as delivery of a manually executed counterpart of this Agreement.</w:t>
      </w:r>
    </w:p>
    <w:p>
      <w:pPr>
        <w:spacing w:after="0" w:line="173"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11.11 Survival of Representations and Warranties. </w:t>
      </w:r>
      <w:r>
        <w:rPr>
          <w:rFonts w:ascii="Times New Roman" w:cs="Times New Roman" w:eastAsia="Times New Roman" w:hAnsi="Times New Roman"/>
          <w:sz w:val="21"/>
          <w:szCs w:val="21"/>
          <w:color w:val="auto"/>
        </w:rPr>
        <w:t>All representations and warranties made hereunder and in any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w:t>
      </w:r>
    </w:p>
    <w:p>
      <w:pPr>
        <w:sectPr>
          <w:pgSz w:w="11900" w:h="16838" w:orient="portrait"/>
          <w:cols w:equalWidth="0" w:num="1">
            <w:col w:w="11420"/>
          </w:cols>
          <w:pgMar w:left="240" w:top="112" w:right="239" w:bottom="0" w:gutter="0" w:footer="0" w:header="0"/>
        </w:sectPr>
      </w:pPr>
    </w:p>
    <w:bookmarkStart w:id="58" w:name="page59"/>
    <w:bookmarkEnd w:id="58"/>
    <w:p>
      <w:pPr>
        <w:ind w:right="20"/>
        <w:spacing w:after="0" w:line="244" w:lineRule="auto"/>
        <w:rPr>
          <w:sz w:val="20"/>
          <w:szCs w:val="20"/>
          <w:color w:val="auto"/>
        </w:rPr>
      </w:pPr>
      <w:r>
        <w:rPr>
          <w:rFonts w:ascii="Times New Roman" w:cs="Times New Roman" w:eastAsia="Times New Roman" w:hAnsi="Times New Roman"/>
          <w:sz w:val="22"/>
          <w:szCs w:val="22"/>
          <w:color w:val="auto"/>
        </w:rPr>
        <w:t>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0" w:lineRule="exact"/>
        <w:rPr>
          <w:sz w:val="20"/>
          <w:szCs w:val="20"/>
          <w:color w:val="auto"/>
        </w:rPr>
      </w:pPr>
    </w:p>
    <w:p>
      <w:pPr>
        <w:ind w:right="80" w:firstLine="456"/>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11.12 Severability. </w:t>
      </w:r>
      <w:r>
        <w:rPr>
          <w:rFonts w:ascii="Times New Roman" w:cs="Times New Roman" w:eastAsia="Times New Roman" w:hAnsi="Times New Roman"/>
          <w:sz w:val="22"/>
          <w:szCs w:val="22"/>
          <w:color w:val="auto"/>
        </w:rPr>
        <w:t>If any provision of this Agreement or the other Loan Documents is held to be illegal, invalid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76" w:lineRule="exact"/>
        <w:rPr>
          <w:sz w:val="20"/>
          <w:szCs w:val="20"/>
          <w:color w:val="auto"/>
        </w:rPr>
      </w:pPr>
    </w:p>
    <w:p>
      <w:pPr>
        <w:ind w:right="20" w:firstLine="456"/>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11.13 Replacement of Lenders. </w:t>
      </w:r>
      <w:r>
        <w:rPr>
          <w:rFonts w:ascii="Times New Roman" w:cs="Times New Roman" w:eastAsia="Times New Roman" w:hAnsi="Times New Roman"/>
          <w:sz w:val="22"/>
          <w:szCs w:val="22"/>
          <w:color w:val="auto"/>
        </w:rPr>
        <w:t>If any Lender requests compensation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or if any Borrower is required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pay any additional amount to any Lender or any Governmental Authority for the account of any Lender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if any Lender is a Defaulting Lender, then Toro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2"/>
          <w:szCs w:val="22"/>
          <w:u w:val="single" w:color="auto"/>
          <w:color w:val="auto"/>
        </w:rPr>
        <w:t>Section 11.06</w:t>
      </w:r>
      <w:r>
        <w:rPr>
          <w:rFonts w:ascii="Times New Roman" w:cs="Times New Roman" w:eastAsia="Times New Roman" w:hAnsi="Times New Roman"/>
          <w:sz w:val="22"/>
          <w:szCs w:val="22"/>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80" w:lineRule="exact"/>
        <w:rPr>
          <w:sz w:val="20"/>
          <w:szCs w:val="20"/>
          <w:color w:val="auto"/>
        </w:rPr>
      </w:pPr>
    </w:p>
    <w:p>
      <w:pPr>
        <w:ind w:left="760" w:hanging="296"/>
        <w:spacing w:after="0"/>
        <w:tabs>
          <w:tab w:leader="none" w:pos="7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Borrowers shall have paid to the Administrative Agent the assignment fee specified in </w:t>
      </w:r>
      <w:r>
        <w:rPr>
          <w:rFonts w:ascii="Times New Roman" w:cs="Times New Roman" w:eastAsia="Times New Roman" w:hAnsi="Times New Roman"/>
          <w:sz w:val="22"/>
          <w:szCs w:val="22"/>
          <w:u w:val="single" w:color="auto"/>
          <w:color w:val="auto"/>
        </w:rPr>
        <w:t>Section 11.06(b)</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464"/>
        <w:spacing w:after="0" w:line="239" w:lineRule="auto"/>
        <w:tabs>
          <w:tab w:leader="none" w:pos="76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from the assignee (to the extent of such outstanding principal and accrued interest and fees) or the Borrowers (in the case of all other amounts);</w:t>
      </w:r>
    </w:p>
    <w:p>
      <w:pPr>
        <w:spacing w:after="0" w:line="180" w:lineRule="exact"/>
        <w:rPr>
          <w:rFonts w:ascii="Times New Roman" w:cs="Times New Roman" w:eastAsia="Times New Roman" w:hAnsi="Times New Roman"/>
          <w:sz w:val="22"/>
          <w:szCs w:val="22"/>
          <w:color w:val="auto"/>
        </w:rPr>
      </w:pPr>
    </w:p>
    <w:p>
      <w:pPr>
        <w:ind w:right="100" w:firstLine="464"/>
        <w:spacing w:after="0" w:line="258" w:lineRule="auto"/>
        <w:tabs>
          <w:tab w:leader="none" w:pos="75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such assignment resulting from a claim for compensation under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or payments required to be made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such assignment will result in a reduction in such compensation or payments thereafter; and</w:t>
      </w:r>
    </w:p>
    <w:p>
      <w:pPr>
        <w:spacing w:after="0" w:line="158" w:lineRule="exact"/>
        <w:rPr>
          <w:rFonts w:ascii="Times New Roman" w:cs="Times New Roman" w:eastAsia="Times New Roman" w:hAnsi="Times New Roman"/>
          <w:sz w:val="22"/>
          <w:szCs w:val="22"/>
          <w:color w:val="auto"/>
        </w:rPr>
      </w:pPr>
    </w:p>
    <w:p>
      <w:pPr>
        <w:ind w:left="780" w:hanging="316"/>
        <w:spacing w:after="0"/>
        <w:tabs>
          <w:tab w:leader="none" w:pos="7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assignment does not conflict with applicable Laws.</w:t>
      </w:r>
    </w:p>
    <w:p>
      <w:pPr>
        <w:spacing w:after="0" w:line="206" w:lineRule="exact"/>
        <w:rPr>
          <w:sz w:val="20"/>
          <w:szCs w:val="20"/>
          <w:color w:val="auto"/>
        </w:rPr>
      </w:pPr>
    </w:p>
    <w:p>
      <w:pPr>
        <w:ind w:right="440" w:firstLine="456"/>
        <w:spacing w:after="0" w:line="258" w:lineRule="auto"/>
        <w:rPr>
          <w:sz w:val="20"/>
          <w:szCs w:val="20"/>
          <w:color w:val="auto"/>
        </w:rPr>
      </w:pPr>
      <w:r>
        <w:rPr>
          <w:rFonts w:ascii="Times New Roman" w:cs="Times New Roman" w:eastAsia="Times New Roman" w:hAnsi="Times New Roman"/>
          <w:sz w:val="22"/>
          <w:szCs w:val="22"/>
          <w:color w:val="auto"/>
        </w:rPr>
        <w:t>A Lender shall not be required to make any such assignment or delegation if, prior thereto, as a result of a waiver by such Lender or otherwise, the circumstances entitling Toro to require such assignment and delegation cease to apply.</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11.14 Governing Law; Jurisdiction; Etc.</w:t>
      </w:r>
    </w:p>
    <w:p>
      <w:pPr>
        <w:spacing w:after="0" w:line="210" w:lineRule="exact"/>
        <w:rPr>
          <w:sz w:val="20"/>
          <w:szCs w:val="20"/>
          <w:color w:val="auto"/>
        </w:rPr>
      </w:pPr>
    </w:p>
    <w:p>
      <w:pPr>
        <w:ind w:right="480" w:firstLine="464"/>
        <w:spacing w:after="0" w:line="258" w:lineRule="auto"/>
        <w:tabs>
          <w:tab w:leader="none" w:pos="75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 OF THE STATE OF NEW YORK.</w:t>
      </w:r>
    </w:p>
    <w:p>
      <w:pPr>
        <w:spacing w:after="0" w:line="158" w:lineRule="exact"/>
        <w:rPr>
          <w:rFonts w:ascii="Times New Roman" w:cs="Times New Roman" w:eastAsia="Times New Roman" w:hAnsi="Times New Roman"/>
          <w:sz w:val="22"/>
          <w:szCs w:val="22"/>
          <w:color w:val="auto"/>
        </w:rPr>
      </w:pPr>
    </w:p>
    <w:p>
      <w:pPr>
        <w:ind w:right="60" w:firstLine="464"/>
        <w:spacing w:after="0" w:line="244" w:lineRule="auto"/>
        <w:tabs>
          <w:tab w:leader="none" w:pos="762"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SUBMISSION TO JURISDICTION</w:t>
      </w:r>
      <w:r>
        <w:rPr>
          <w:rFonts w:ascii="Times New Roman" w:cs="Times New Roman" w:eastAsia="Times New Roman" w:hAnsi="Times New Roman"/>
          <w:sz w:val="21"/>
          <w:szCs w:val="21"/>
          <w:color w:val="auto"/>
        </w:rPr>
        <w:t>. EACH BORROWER AND EACH OTHER LOAN PARTY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ANY BORROWER OR ANY OTHER LOAN PARTY OR ITS PROPERTIES IN THE COURTS OF ANY JURISDICTION.</w:t>
      </w:r>
    </w:p>
    <w:p>
      <w:pPr>
        <w:spacing w:after="0" w:line="179" w:lineRule="exact"/>
        <w:rPr>
          <w:rFonts w:ascii="Times New Roman" w:cs="Times New Roman" w:eastAsia="Times New Roman" w:hAnsi="Times New Roman"/>
          <w:sz w:val="21"/>
          <w:szCs w:val="21"/>
          <w:color w:val="auto"/>
        </w:rPr>
      </w:pPr>
    </w:p>
    <w:p>
      <w:pPr>
        <w:ind w:right="380" w:firstLine="464"/>
        <w:spacing w:after="0" w:line="248" w:lineRule="auto"/>
        <w:tabs>
          <w:tab w:leader="none" w:pos="75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VENUE</w:t>
      </w:r>
      <w:r>
        <w:rPr>
          <w:rFonts w:ascii="Times New Roman" w:cs="Times New Roman" w:eastAsia="Times New Roman" w:hAnsi="Times New Roman"/>
          <w:sz w:val="21"/>
          <w:szCs w:val="21"/>
          <w:color w:val="auto"/>
        </w:rPr>
        <w:t>. EACH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71" w:lineRule="exact"/>
        <w:rPr>
          <w:rFonts w:ascii="Times New Roman" w:cs="Times New Roman" w:eastAsia="Times New Roman" w:hAnsi="Times New Roman"/>
          <w:sz w:val="21"/>
          <w:szCs w:val="21"/>
          <w:color w:val="auto"/>
        </w:rPr>
      </w:pPr>
    </w:p>
    <w:p>
      <w:pPr>
        <w:ind w:right="20" w:firstLine="464"/>
        <w:spacing w:after="0" w:line="262" w:lineRule="auto"/>
        <w:tabs>
          <w:tab w:leader="none" w:pos="762"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SERVICE OF PROCESS</w:t>
      </w:r>
      <w:r>
        <w:rPr>
          <w:rFonts w:ascii="Times New Roman" w:cs="Times New Roman" w:eastAsia="Times New Roman" w:hAnsi="Times New Roman"/>
          <w:sz w:val="21"/>
          <w:szCs w:val="21"/>
          <w:color w:val="auto"/>
        </w:rPr>
        <w:t xml:space="preserve">. EACH PARTY HERETO IRREVOCABLY CONSENTS TO SERVICE OF PROCESS IN THE MANNER PROVIDED FOR NOTICES IN </w:t>
      </w:r>
      <w:r>
        <w:rPr>
          <w:rFonts w:ascii="Times New Roman" w:cs="Times New Roman" w:eastAsia="Times New Roman" w:hAnsi="Times New Roman"/>
          <w:sz w:val="21"/>
          <w:szCs w:val="21"/>
          <w:u w:val="single" w:color="auto"/>
          <w:color w:val="auto"/>
        </w:rPr>
        <w:t>SECTION 11.02</w:t>
      </w:r>
      <w:r>
        <w:rPr>
          <w:rFonts w:ascii="Times New Roman" w:cs="Times New Roman" w:eastAsia="Times New Roman" w:hAnsi="Times New Roman"/>
          <w:sz w:val="21"/>
          <w:szCs w:val="21"/>
          <w:color w:val="auto"/>
        </w:rPr>
        <w:t>. NOTHING IN THIS AGREEMENT WILL AFFECT THE RIGHT OF ANY PARTY HERETO TO SERVE PROCESS IN ANY OTHER MANNER PERMITTED BY APPLICABLE LAW.</w:t>
      </w:r>
    </w:p>
    <w:p>
      <w:pPr>
        <w:spacing w:after="0" w:line="151" w:lineRule="exact"/>
        <w:rPr>
          <w:sz w:val="20"/>
          <w:szCs w:val="20"/>
          <w:color w:val="auto"/>
        </w:rPr>
      </w:pPr>
    </w:p>
    <w:p>
      <w:pPr>
        <w:ind w:right="100" w:firstLine="456"/>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11.15 Waiver of Jury Trial. </w:t>
      </w:r>
      <w:r>
        <w:rPr>
          <w:rFonts w:ascii="Times New Roman" w:cs="Times New Roman" w:eastAsia="Times New Roman" w:hAnsi="Times New Roman"/>
          <w:sz w:val="21"/>
          <w:szCs w:val="21"/>
          <w:color w:val="auto"/>
        </w:rPr>
        <w:t>EACH PARTY HERETO HEREBY IRREVOCABLY WAIVES, TO THE FULLEST EXTENT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PERMITTED BY APPLICABLE LAW, ANY RIGHT IT MAY HAVE TO A TRIAL BY JURY IN ANY LEGAL PROCEEDING</w:t>
      </w:r>
    </w:p>
    <w:p>
      <w:pPr>
        <w:sectPr>
          <w:pgSz w:w="11900" w:h="16838" w:orient="portrait"/>
          <w:cols w:equalWidth="0" w:num="1">
            <w:col w:w="11420"/>
          </w:cols>
          <w:pgMar w:left="240" w:top="112" w:right="239" w:bottom="0" w:gutter="0" w:footer="0" w:header="0"/>
        </w:sectPr>
      </w:pPr>
    </w:p>
    <w:bookmarkStart w:id="59" w:name="page60"/>
    <w:bookmarkEnd w:id="59"/>
    <w:p>
      <w:pPr>
        <w:spacing w:after="0" w:line="246" w:lineRule="auto"/>
        <w:rPr>
          <w:sz w:val="20"/>
          <w:szCs w:val="20"/>
          <w:color w:val="auto"/>
        </w:rPr>
      </w:pPr>
      <w:r>
        <w:rPr>
          <w:rFonts w:ascii="Times New Roman" w:cs="Times New Roman" w:eastAsia="Times New Roman" w:hAnsi="Times New Roman"/>
          <w:sz w:val="21"/>
          <w:szCs w:val="21"/>
          <w:color w:val="auto"/>
        </w:rPr>
        <w:t>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2" w:lineRule="exact"/>
        <w:rPr>
          <w:sz w:val="20"/>
          <w:szCs w:val="20"/>
          <w:color w:val="auto"/>
        </w:rPr>
      </w:pPr>
    </w:p>
    <w:p>
      <w:pPr>
        <w:jc w:val="both"/>
        <w:ind w:right="340" w:firstLine="8"/>
        <w:spacing w:after="0" w:line="235" w:lineRule="auto"/>
        <w:tabs>
          <w:tab w:leader="none" w:pos="33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THAT IT AND THE OTHER PARTIES HERETO HAVE BEEN INDUCED TO ENTER INTO THIS AGREEMENT AND THE OTHER LOAN DOCUMENTS BY, AMONG OTHER THINGS, THE MUTUAL WAIVERS AND CERTIFICATIONS IN THIS SECTION.</w:t>
      </w:r>
    </w:p>
    <w:p>
      <w:pPr>
        <w:spacing w:after="0" w:line="174" w:lineRule="exact"/>
        <w:rPr>
          <w:sz w:val="20"/>
          <w:szCs w:val="20"/>
          <w:color w:val="auto"/>
        </w:rPr>
      </w:pPr>
    </w:p>
    <w:p>
      <w:pPr>
        <w:ind w:right="20" w:firstLine="456"/>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11.16 USA PATRIOT Act Notice. </w:t>
      </w:r>
      <w:r>
        <w:rPr>
          <w:rFonts w:ascii="Times New Roman" w:cs="Times New Roman" w:eastAsia="Times New Roman" w:hAnsi="Times New Roman"/>
          <w:sz w:val="22"/>
          <w:szCs w:val="22"/>
          <w:color w:val="auto"/>
        </w:rPr>
        <w:t>Each Lender that is subject to the Act (as hereinafter defined) and the Administrative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(for itself and not on behalf of any Lender) hereby notifies the Borrowers that pursuant to the requirements of the USA PATRIOT Act (Title III of Pub. L. 107-56 (signed into law October 26, 2001))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Act.</w:t>
      </w:r>
    </w:p>
    <w:p>
      <w:pPr>
        <w:spacing w:after="0" w:line="176" w:lineRule="exact"/>
        <w:rPr>
          <w:sz w:val="20"/>
          <w:szCs w:val="20"/>
          <w:color w:val="auto"/>
        </w:rPr>
      </w:pPr>
    </w:p>
    <w:p>
      <w:pPr>
        <w:ind w:right="20" w:firstLine="456"/>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11.17 Liability of the Borrowers. </w:t>
      </w:r>
      <w:r>
        <w:rPr>
          <w:rFonts w:ascii="Times New Roman" w:cs="Times New Roman" w:eastAsia="Times New Roman" w:hAnsi="Times New Roman"/>
          <w:sz w:val="22"/>
          <w:szCs w:val="22"/>
          <w:color w:val="auto"/>
        </w:rPr>
        <w:t>(a) All obligations of Toro, TCC, Manufacturing and Exmark or any one of them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the other Loan Documents to which they are a party, shall be joint and several obligations of Toro, TCC, Manufacturing and Exmark (each of the foregoing a “Joint Borrower”). Only Toro shall be liable as a guarantor under Article X hereof for the obligations of the Subsidiary Borrowers under Article XI hereof. All obligations of the Subsidiary Borrowers (other than Manufacturing and Exmark) under this Agreement and all of the other Loan Documents shall be several and not joint, the result of which shall be that each Subsidiary Borrower (other than Manufacturing and Exmark) is obligated to repay only those Loans made by the Lenders to such Subsidiary Borrower and interest, fees, expenses and other obligations owing by such Subsidiary Borrower in connection with such Loans.</w:t>
      </w:r>
    </w:p>
    <w:p>
      <w:pPr>
        <w:spacing w:after="0" w:line="183" w:lineRule="exact"/>
        <w:rPr>
          <w:sz w:val="20"/>
          <w:szCs w:val="20"/>
          <w:color w:val="auto"/>
        </w:rPr>
      </w:pPr>
    </w:p>
    <w:p>
      <w:pPr>
        <w:ind w:right="60" w:firstLine="464"/>
        <w:spacing w:after="0" w:line="234" w:lineRule="auto"/>
        <w:tabs>
          <w:tab w:leader="none" w:pos="76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Joint Borrower agrees that no Lender shall have any responsibility to inquire into the apportionment, allocation or disposition of the proceeds of any Credit Extension as among the Joint Borrowers, and acknowledges that its liability hereunder shall not be reduced or diminished by the identity of the Joint Borrower giving or receiving of notices and other communications, making requests for, or effecting conversions or continuations of, Loans or Letters of Credit, executing and delivering certificates, or receiving or allocating disbursements from the Lenders. Each Joint Borrower acknowledges that the handling of this credit facility on a joint borrowing basis as set forth in this Agreement is solely an accommodation to Joint Borrowers and is done at their request. Each Joint Borrower agrees that no Lender shall incur any liability to any Joint Borrower as a result thereof. Each Joint Borrower represents and warrants to the Lenders that the request for joint handling of the Loans, L/C Obligations and other Obligations made hereunder was made because the Joint Borrowers are engaged in related operations and are interdependent. Each Joint Borrower expects to derive benefit, directly or indirectly, from such availability because the successful operation of Joint Borrowers is dependent on the continued successful performance of the functions of the group.</w:t>
      </w:r>
    </w:p>
    <w:p>
      <w:pPr>
        <w:spacing w:after="0" w:line="176" w:lineRule="exact"/>
        <w:rPr>
          <w:rFonts w:ascii="Times New Roman" w:cs="Times New Roman" w:eastAsia="Times New Roman" w:hAnsi="Times New Roman"/>
          <w:sz w:val="22"/>
          <w:szCs w:val="22"/>
          <w:color w:val="auto"/>
        </w:rPr>
      </w:pPr>
    </w:p>
    <w:p>
      <w:pPr>
        <w:ind w:right="220" w:firstLine="464"/>
        <w:spacing w:after="0" w:line="235" w:lineRule="auto"/>
        <w:tabs>
          <w:tab w:leader="none" w:pos="75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irrevocably appoints Toro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Borrower hereunder. Any acknowledgment, consent, direction, certification or other action which might otherwise be valid or effective only if given or taken by all Borrowers, or by each Borrower acting singly, shall be valid and effective if given or taken only by Toro, whether or not any such other Borrower joins therein. Any notice, demand, consent, acknowledgement, direction, certification or other communication delivered to Toro in accordance with the terms of this Agreement or any other Loan Document shall be deemed to have been delivered to each Borrower.</w:t>
      </w:r>
    </w:p>
    <w:p>
      <w:pPr>
        <w:spacing w:after="0" w:line="175" w:lineRule="exact"/>
        <w:rPr>
          <w:sz w:val="20"/>
          <w:szCs w:val="20"/>
          <w:color w:val="auto"/>
        </w:rPr>
      </w:pPr>
    </w:p>
    <w:p>
      <w:pPr>
        <w:ind w:right="160" w:firstLine="456"/>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11.18 Judgment Currency. </w:t>
      </w:r>
      <w:r>
        <w:rPr>
          <w:rFonts w:ascii="Times New Roman" w:cs="Times New Roman" w:eastAsia="Times New Roman" w:hAnsi="Times New Roman"/>
          <w:sz w:val="22"/>
          <w:szCs w:val="22"/>
          <w:color w:val="auto"/>
        </w:rPr>
        <w:t>If, for the purposes of obtaining judgment in any court, it is necessary to convert a sum due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or the Lenders hereunder or under the other Loan Documents shall, notwithstanding any judgment in a currency (the “</w:t>
      </w: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 other than that in which such sum is denominated in accordance with the applicable provisions of this Agreement (the “</w:t>
      </w:r>
      <w:r>
        <w:rPr>
          <w:rFonts w:ascii="Times New Roman" w:cs="Times New Roman" w:eastAsia="Times New Roman" w:hAnsi="Times New Roman"/>
          <w:sz w:val="22"/>
          <w:szCs w:val="22"/>
          <w:u w:val="single" w:color="auto"/>
          <w:color w:val="auto"/>
        </w:rPr>
        <w:t>Agreement Currency</w:t>
      </w:r>
      <w:r>
        <w:rPr>
          <w:rFonts w:ascii="Times New Roman" w:cs="Times New Roman" w:eastAsia="Times New Roman" w:hAnsi="Times New Roman"/>
          <w:sz w:val="22"/>
          <w:szCs w:val="22"/>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any Borrower in the Agreement Currency, such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such Borrower (or to any other Person who may be entitled thereto under applicable law).</w:t>
      </w:r>
    </w:p>
    <w:p>
      <w:pPr>
        <w:spacing w:after="0" w:line="179" w:lineRule="exact"/>
        <w:rPr>
          <w:sz w:val="20"/>
          <w:szCs w:val="20"/>
          <w:color w:val="auto"/>
        </w:rPr>
      </w:pPr>
    </w:p>
    <w:p>
      <w:pPr>
        <w:ind w:right="80" w:firstLine="456"/>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11.19 Automatic Debits of Principal, Interest, Fees. </w:t>
      </w:r>
      <w:r>
        <w:rPr>
          <w:rFonts w:ascii="Times New Roman" w:cs="Times New Roman" w:eastAsia="Times New Roman" w:hAnsi="Times New Roman"/>
          <w:sz w:val="21"/>
          <w:szCs w:val="21"/>
          <w:color w:val="auto"/>
        </w:rPr>
        <w:t>With respect to any principal, interest, facility fee, arrangement fee,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letter of credit fee or other fee, or any other cost or expense (including Attorney Costs) due and payable to the Administrative Agent, Bank of America, the Swing Line Lender, the L/C Issuer or the Arranger under the Loan Documents, the Borrowers hereby irrevocably authorize Bank of America to debit any deposit account of any Borrower with Bank of America in an amount such that the aggregate amount debited from all such deposit accounts does not exceed such principal, interest, fee or other cost or expense. If there are insufficient funds in such deposit accounts to cover the amount of the fee or other cost or expense then due, such debits</w:t>
      </w:r>
    </w:p>
    <w:p>
      <w:pPr>
        <w:sectPr>
          <w:pgSz w:w="11900" w:h="16838" w:orient="portrait"/>
          <w:cols w:equalWidth="0" w:num="1">
            <w:col w:w="11420"/>
          </w:cols>
          <w:pgMar w:left="240" w:top="112" w:right="239" w:bottom="0" w:gutter="0" w:footer="0" w:header="0"/>
        </w:sectPr>
      </w:pPr>
    </w:p>
    <w:bookmarkStart w:id="60" w:name="page61"/>
    <w:bookmarkEnd w:id="60"/>
    <w:p>
      <w:pPr>
        <w:ind w:right="460"/>
        <w:spacing w:after="0" w:line="259" w:lineRule="auto"/>
        <w:rPr>
          <w:sz w:val="20"/>
          <w:szCs w:val="20"/>
          <w:color w:val="auto"/>
        </w:rPr>
      </w:pPr>
      <w:r>
        <w:rPr>
          <w:rFonts w:ascii="Times New Roman" w:cs="Times New Roman" w:eastAsia="Times New Roman" w:hAnsi="Times New Roman"/>
          <w:sz w:val="22"/>
          <w:szCs w:val="22"/>
          <w:color w:val="auto"/>
        </w:rPr>
        <w:t>will be reversed (in whole or in part, in Bank of America’s sole discretion) and such amount not debited shall be deemed to be unpaid. No such debit under this Section shall be deemed a set-off.</w:t>
      </w:r>
    </w:p>
    <w:p>
      <w:pPr>
        <w:spacing w:after="0" w:line="153" w:lineRule="exact"/>
        <w:rPr>
          <w:sz w:val="20"/>
          <w:szCs w:val="20"/>
          <w:color w:val="auto"/>
        </w:rPr>
      </w:pPr>
    </w:p>
    <w:p>
      <w:pPr>
        <w:ind w:firstLine="45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11.20 Termination of Existing Credit Agreement. </w:t>
      </w:r>
      <w:r>
        <w:rPr>
          <w:rFonts w:ascii="Times New Roman" w:cs="Times New Roman" w:eastAsia="Times New Roman" w:hAnsi="Times New Roman"/>
          <w:sz w:val="22"/>
          <w:szCs w:val="22"/>
          <w:color w:val="auto"/>
        </w:rPr>
        <w:t>In connection with the delivery of evidence of termination of the Existing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Credit Agreement required as a condition to the effectiveness of this Agreement pursuant to </w:t>
      </w:r>
      <w:r>
        <w:rPr>
          <w:rFonts w:ascii="Times New Roman" w:cs="Times New Roman" w:eastAsia="Times New Roman" w:hAnsi="Times New Roman"/>
          <w:sz w:val="22"/>
          <w:szCs w:val="22"/>
          <w:u w:val="single" w:color="auto"/>
          <w:color w:val="auto"/>
        </w:rPr>
        <w:t>Section 4.01(a)(x)</w:t>
      </w:r>
      <w:r>
        <w:rPr>
          <w:rFonts w:ascii="Times New Roman" w:cs="Times New Roman" w:eastAsia="Times New Roman" w:hAnsi="Times New Roman"/>
          <w:sz w:val="22"/>
          <w:szCs w:val="22"/>
          <w:color w:val="auto"/>
        </w:rPr>
        <w:t>, each of the Lenders, upon delivery of such evidence, in its capacity as a Lender under the Existing Credit Agreement, waives any notice requirement under the Existing Credit Agreement with which the Borrowers would otherwise be obligated to comply in order to terminate the Existing Credit Agreement.</w:t>
      </w:r>
    </w:p>
    <w:p>
      <w:pPr>
        <w:spacing w:after="0" w:line="18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[Remainder of page intentionally left blank. Signature pages to follow.]</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i w:val="1"/>
          <w:iCs w:val="1"/>
          <w:color w:val="auto"/>
        </w:rPr>
        <w:t xml:space="preserve">IN WITNESS WHEREOF, </w:t>
      </w:r>
      <w:r>
        <w:rPr>
          <w:rFonts w:ascii="Times New Roman" w:cs="Times New Roman" w:eastAsia="Times New Roman" w:hAnsi="Times New Roman"/>
          <w:sz w:val="21"/>
          <w:szCs w:val="21"/>
          <w:color w:val="auto"/>
        </w:rPr>
        <w:t>the parties hereto have caused this Agreement to be duly executed as of the date first above written.</w:t>
      </w:r>
    </w:p>
    <w:p>
      <w:pPr>
        <w:spacing w:after="0" w:line="2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21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Stephen P. Wolfe</w:t>
      </w:r>
    </w:p>
    <w:p>
      <w:pPr>
        <w:spacing w:after="0" w:line="20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 Stephen P. Wolfe</w:t>
      </w:r>
    </w:p>
    <w:p>
      <w:pPr>
        <w:spacing w:after="0" w:line="1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18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 Lawrence McIntyre</w:t>
      </w:r>
    </w:p>
    <w:p>
      <w:pPr>
        <w:spacing w:after="0" w:line="20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 J. Lawrence McIntyre</w:t>
      </w:r>
    </w:p>
    <w:p>
      <w:pPr>
        <w:spacing w:after="0" w:line="1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Title: Vice President, Secretary &amp; General</w:t>
      </w:r>
    </w:p>
    <w:p>
      <w:pPr>
        <w:spacing w:after="0" w:line="18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Counsel</w:t>
      </w:r>
    </w:p>
    <w:p>
      <w:pPr>
        <w:spacing w:after="0" w:line="20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b w:val="1"/>
          <w:bCs w:val="1"/>
          <w:color w:val="auto"/>
        </w:rPr>
        <w:t>TORO CREDIT COMPANY</w:t>
      </w:r>
    </w:p>
    <w:p>
      <w:pPr>
        <w:spacing w:after="0" w:line="21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J. Larson</w:t>
      </w:r>
    </w:p>
    <w:p>
      <w:pPr>
        <w:spacing w:after="0" w:line="20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 Thomas J. Larson</w:t>
      </w:r>
    </w:p>
    <w:p>
      <w:pPr>
        <w:spacing w:after="0" w:line="1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Title: Secretary and Treasurer</w:t>
      </w:r>
    </w:p>
    <w:p>
      <w:pPr>
        <w:spacing w:after="0" w:line="17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b w:val="1"/>
          <w:bCs w:val="1"/>
          <w:color w:val="auto"/>
        </w:rPr>
        <w:t>TORO MANUFACTURING LLC</w:t>
      </w:r>
    </w:p>
    <w:p>
      <w:pPr>
        <w:spacing w:after="0" w:line="21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Stephen P. Wolfe</w:t>
      </w:r>
    </w:p>
    <w:p>
      <w:pPr>
        <w:spacing w:after="0" w:line="20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 Stephen P. Wolfe</w:t>
      </w:r>
    </w:p>
    <w:p>
      <w:pPr>
        <w:spacing w:after="0" w:line="1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17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b w:val="1"/>
          <w:bCs w:val="1"/>
          <w:color w:val="auto"/>
        </w:rPr>
        <w:t>EXMARK MANUFACTURING COMPANY INCORPORATED</w:t>
      </w:r>
    </w:p>
    <w:p>
      <w:pPr>
        <w:spacing w:after="0" w:line="21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Stephen P. Wolfe</w:t>
      </w:r>
    </w:p>
    <w:p>
      <w:pPr>
        <w:spacing w:after="0" w:line="20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 Stephen P. Wolfe</w:t>
      </w:r>
    </w:p>
    <w:p>
      <w:pPr>
        <w:spacing w:after="0" w:line="1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17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b w:val="1"/>
          <w:bCs w:val="1"/>
          <w:color w:val="auto"/>
        </w:rPr>
        <w:t>TORO INTERNATIONAL COMPANY</w:t>
      </w:r>
    </w:p>
    <w:p>
      <w:pPr>
        <w:spacing w:after="0" w:line="21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Stephen P. Wolfe</w:t>
      </w:r>
    </w:p>
    <w:p>
      <w:pPr>
        <w:spacing w:after="0" w:line="20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 Stephen P. Wolfe</w:t>
      </w:r>
    </w:p>
    <w:p>
      <w:pPr>
        <w:spacing w:after="0" w:line="1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17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b w:val="1"/>
          <w:bCs w:val="1"/>
          <w:color w:val="auto"/>
        </w:rPr>
        <w:t>TOVER OVERSEAS B.V.</w:t>
      </w:r>
    </w:p>
    <w:p>
      <w:pPr>
        <w:spacing w:after="0" w:line="21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Temmes Management Services B.V.</w:t>
      </w:r>
    </w:p>
    <w:p>
      <w:pPr>
        <w:spacing w:after="0" w:line="20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Robert Buitendijk</w:t>
      </w:r>
    </w:p>
    <w:p>
      <w:pPr>
        <w:spacing w:after="0" w:line="20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 Robert Buitendijk</w:t>
      </w:r>
    </w:p>
    <w:p>
      <w:pPr>
        <w:spacing w:after="0" w:line="2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Title: Director of Temmes Management Services</w:t>
      </w:r>
    </w:p>
    <w:p>
      <w:pPr>
        <w:spacing w:after="0" w:line="20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B.V.</w:t>
      </w:r>
    </w:p>
    <w:p>
      <w:pPr>
        <w:spacing w:after="0" w:line="20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b w:val="1"/>
          <w:bCs w:val="1"/>
          <w:color w:val="auto"/>
        </w:rPr>
        <w:t>TORO FACTORING COMPANY LIMITED</w:t>
      </w:r>
    </w:p>
    <w:p>
      <w:pPr>
        <w:spacing w:after="0" w:line="21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Paula Graff</w:t>
      </w:r>
    </w:p>
    <w:p>
      <w:pPr>
        <w:sectPr>
          <w:pgSz w:w="11900" w:h="16838" w:orient="portrait"/>
          <w:cols w:equalWidth="0" w:num="1">
            <w:col w:w="11380"/>
          </w:cols>
          <w:pgMar w:left="240" w:top="112" w:right="279" w:bottom="0" w:gutter="0" w:footer="0" w:header="0"/>
        </w:sectPr>
      </w:pPr>
    </w:p>
    <w:bookmarkStart w:id="61" w:name="page62"/>
    <w:bookmarkEnd w:id="61"/>
    <w:p>
      <w:pPr>
        <w:ind w:left="1640"/>
        <w:spacing w:after="0"/>
        <w:rPr>
          <w:sz w:val="20"/>
          <w:szCs w:val="20"/>
          <w:color w:val="auto"/>
        </w:rPr>
      </w:pPr>
      <w:r>
        <w:rPr>
          <w:rFonts w:ascii="Times New Roman" w:cs="Times New Roman" w:eastAsia="Times New Roman" w:hAnsi="Times New Roman"/>
          <w:sz w:val="22"/>
          <w:szCs w:val="22"/>
          <w:color w:val="auto"/>
        </w:rPr>
        <w:t>Name: Paula Graff</w:t>
      </w:r>
    </w:p>
    <w:p>
      <w:pPr>
        <w:spacing w:after="0" w:line="20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Title: Assistant Treasurer</w:t>
      </w:r>
    </w:p>
    <w:p>
      <w:pPr>
        <w:spacing w:after="0" w:line="20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C664826.21i</w:t>
      </w:r>
    </w:p>
    <w:p>
      <w:pPr>
        <w:spacing w:after="0" w:line="20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 xml:space="preserve">BANK OF AMERICA, N.A., </w:t>
      </w:r>
      <w:r>
        <w:rPr>
          <w:rFonts w:ascii="Times New Roman" w:cs="Times New Roman" w:eastAsia="Times New Roman" w:hAnsi="Times New Roman"/>
          <w:sz w:val="22"/>
          <w:szCs w:val="22"/>
          <w:color w:val="auto"/>
        </w:rPr>
        <w:t>as</w:t>
      </w:r>
    </w:p>
    <w:p>
      <w:pPr>
        <w:spacing w:after="0" w:line="1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Administrative Agent</w:t>
      </w:r>
    </w:p>
    <w:p>
      <w:pPr>
        <w:spacing w:after="0" w:line="18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Molly J. Oxford</w:t>
      </w:r>
    </w:p>
    <w:p>
      <w:pPr>
        <w:spacing w:after="0" w:line="20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Name: Molly J. Oxford</w:t>
      </w:r>
    </w:p>
    <w:p>
      <w:pPr>
        <w:spacing w:after="0" w:line="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39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S-1</w:t>
      </w:r>
    </w:p>
    <w:p>
      <w:pPr>
        <w:spacing w:after="0" w:line="200" w:lineRule="exact"/>
        <w:rPr>
          <w:sz w:val="20"/>
          <w:szCs w:val="20"/>
          <w:color w:val="auto"/>
        </w:rPr>
      </w:pPr>
    </w:p>
    <w:p>
      <w:pPr>
        <w:spacing w:after="0" w:line="2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C664826.21</w:t>
      </w:r>
    </w:p>
    <w:p>
      <w:pPr>
        <w:spacing w:after="0" w:line="202" w:lineRule="exact"/>
        <w:rPr>
          <w:sz w:val="20"/>
          <w:szCs w:val="20"/>
          <w:color w:val="auto"/>
        </w:rPr>
      </w:pPr>
    </w:p>
    <w:p>
      <w:pPr>
        <w:ind w:left="1440" w:right="900"/>
        <w:spacing w:after="0" w:line="437" w:lineRule="auto"/>
        <w:rPr>
          <w:sz w:val="20"/>
          <w:szCs w:val="20"/>
          <w:color w:val="auto"/>
        </w:rPr>
      </w:pPr>
      <w:r>
        <w:rPr>
          <w:rFonts w:ascii="Times New Roman" w:cs="Times New Roman" w:eastAsia="Times New Roman" w:hAnsi="Times New Roman"/>
          <w:sz w:val="22"/>
          <w:szCs w:val="22"/>
          <w:b w:val="1"/>
          <w:bCs w:val="1"/>
          <w:color w:val="auto"/>
        </w:rPr>
        <w:t xml:space="preserve">BANK OF AMERICA, N.A., </w:t>
      </w:r>
      <w:r>
        <w:rPr>
          <w:rFonts w:ascii="Times New Roman" w:cs="Times New Roman" w:eastAsia="Times New Roman" w:hAnsi="Times New Roman"/>
          <w:sz w:val="22"/>
          <w:szCs w:val="22"/>
          <w:color w:val="auto"/>
        </w:rPr>
        <w:t>as a Lender, L/C Issuer and Swing Line Lender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Jeffrey A. Armitage</w:t>
      </w:r>
    </w:p>
    <w:p>
      <w:pPr>
        <w:spacing w:after="0" w:line="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Name: Jeffrey A. Armitage</w:t>
      </w:r>
    </w:p>
    <w:p>
      <w:pPr>
        <w:spacing w:after="0" w:line="20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Title: Principal</w:t>
      </w:r>
    </w:p>
    <w:p>
      <w:pPr>
        <w:spacing w:after="0" w:line="2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S-2</w:t>
      </w:r>
    </w:p>
    <w:p>
      <w:pPr>
        <w:spacing w:after="0" w:line="200" w:lineRule="exact"/>
        <w:rPr>
          <w:sz w:val="20"/>
          <w:szCs w:val="20"/>
          <w:color w:val="auto"/>
        </w:rPr>
      </w:pPr>
    </w:p>
    <w:p>
      <w:pPr>
        <w:spacing w:after="0" w:line="2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C664826.21</w:t>
      </w:r>
    </w:p>
    <w:p>
      <w:pPr>
        <w:spacing w:after="0" w:line="20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SUNTRUST BANK</w:t>
      </w:r>
      <w:r>
        <w:rPr>
          <w:rFonts w:ascii="Times New Roman" w:cs="Times New Roman" w:eastAsia="Times New Roman" w:hAnsi="Times New Roman"/>
          <w:sz w:val="22"/>
          <w:szCs w:val="22"/>
          <w:color w:val="auto"/>
        </w:rPr>
        <w:t>, as a Lender and a Co-Syndication Agent</w:t>
      </w:r>
    </w:p>
    <w:p>
      <w:pPr>
        <w:spacing w:after="0" w:line="2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Molly J. Drennan</w:t>
      </w:r>
    </w:p>
    <w:p>
      <w:pPr>
        <w:spacing w:after="0" w:line="20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Name: Molly J. Drennan</w:t>
      </w:r>
    </w:p>
    <w:p>
      <w:pPr>
        <w:spacing w:after="0" w:line="20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S-3</w:t>
      </w:r>
    </w:p>
    <w:p>
      <w:pPr>
        <w:spacing w:after="0" w:line="200" w:lineRule="exact"/>
        <w:rPr>
          <w:sz w:val="20"/>
          <w:szCs w:val="20"/>
          <w:color w:val="auto"/>
        </w:rPr>
      </w:pPr>
    </w:p>
    <w:p>
      <w:pPr>
        <w:spacing w:after="0" w:line="2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C664826.21</w:t>
      </w:r>
    </w:p>
    <w:p>
      <w:pPr>
        <w:spacing w:after="0" w:line="20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U.S. BANK NATIONAL ASSOCIATION</w:t>
      </w:r>
      <w:r>
        <w:rPr>
          <w:rFonts w:ascii="Times New Roman" w:cs="Times New Roman" w:eastAsia="Times New Roman" w:hAnsi="Times New Roman"/>
          <w:sz w:val="22"/>
          <w:szCs w:val="22"/>
          <w:color w:val="auto"/>
        </w:rPr>
        <w:t>, as a Lender and a Co-Syndication Agent</w:t>
      </w:r>
    </w:p>
    <w:p>
      <w:pPr>
        <w:spacing w:after="0" w:line="2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Michael J. Staloch</w:t>
      </w:r>
    </w:p>
    <w:p>
      <w:pPr>
        <w:spacing w:after="0" w:line="20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Name: Michael J. Staloch</w:t>
      </w:r>
    </w:p>
    <w:p>
      <w:pPr>
        <w:spacing w:after="0" w:line="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39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S-4</w:t>
      </w:r>
    </w:p>
    <w:p>
      <w:pPr>
        <w:spacing w:after="0" w:line="200" w:lineRule="exact"/>
        <w:rPr>
          <w:sz w:val="20"/>
          <w:szCs w:val="20"/>
          <w:color w:val="auto"/>
        </w:rPr>
      </w:pPr>
    </w:p>
    <w:p>
      <w:pPr>
        <w:spacing w:after="0" w:line="2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C664826.21</w:t>
      </w:r>
    </w:p>
    <w:p>
      <w:pPr>
        <w:spacing w:after="0" w:line="20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1"/>
          <w:szCs w:val="21"/>
          <w:b w:val="1"/>
          <w:bCs w:val="1"/>
          <w:color w:val="auto"/>
        </w:rPr>
        <w:t>HARRIS TRUST AND SAVINGS BANK</w:t>
      </w:r>
      <w:r>
        <w:rPr>
          <w:rFonts w:ascii="Times New Roman" w:cs="Times New Roman" w:eastAsia="Times New Roman" w:hAnsi="Times New Roman"/>
          <w:sz w:val="21"/>
          <w:szCs w:val="21"/>
          <w:color w:val="auto"/>
        </w:rPr>
        <w:t>, as a Lender and a Co-Documentation Agent</w:t>
      </w:r>
    </w:p>
    <w:p>
      <w:pPr>
        <w:spacing w:after="0" w:line="22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A. Jerz</w:t>
      </w:r>
    </w:p>
    <w:p>
      <w:pPr>
        <w:spacing w:after="0" w:line="20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Name: James A. Jerz</w:t>
      </w:r>
    </w:p>
    <w:p>
      <w:pPr>
        <w:spacing w:after="0" w:line="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39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S-5</w:t>
      </w:r>
    </w:p>
    <w:p>
      <w:pPr>
        <w:sectPr>
          <w:pgSz w:w="11900" w:h="16838" w:orient="portrait"/>
          <w:cols w:equalWidth="0" w:num="1">
            <w:col w:w="9140"/>
          </w:cols>
          <w:pgMar w:left="1440" w:top="112" w:right="1319" w:bottom="0" w:gutter="0" w:footer="0" w:header="0"/>
        </w:sectPr>
      </w:pPr>
    </w:p>
    <w:p>
      <w:pPr>
        <w:spacing w:after="0" w:line="200" w:lineRule="exact"/>
        <w:rPr>
          <w:sz w:val="20"/>
          <w:szCs w:val="20"/>
          <w:color w:val="auto"/>
        </w:rPr>
      </w:pPr>
    </w:p>
    <w:p>
      <w:pPr>
        <w:spacing w:after="0" w:line="2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1"/>
          <w:szCs w:val="21"/>
          <w:color w:val="auto"/>
        </w:rPr>
        <w:t>C664826.21</w:t>
      </w:r>
    </w:p>
    <w:p>
      <w:pPr>
        <w:sectPr>
          <w:pgSz w:w="11900" w:h="16838" w:orient="portrait"/>
          <w:cols w:equalWidth="0" w:num="1">
            <w:col w:w="9140"/>
          </w:cols>
          <w:pgMar w:left="1440" w:top="112" w:right="1319" w:bottom="0" w:gutter="0" w:footer="0" w:header="0"/>
          <w:type w:val="continuous"/>
        </w:sectPr>
      </w:pPr>
    </w:p>
    <w:bookmarkStart w:id="62" w:name="page63"/>
    <w:bookmarkEnd w:id="62"/>
    <w:p>
      <w:pPr>
        <w:ind w:left="1440" w:right="899"/>
        <w:spacing w:after="0" w:line="262" w:lineRule="auto"/>
        <w:rPr>
          <w:sz w:val="20"/>
          <w:szCs w:val="20"/>
          <w:color w:val="auto"/>
        </w:rPr>
      </w:pPr>
      <w:r>
        <w:rPr>
          <w:rFonts w:ascii="Times New Roman" w:cs="Times New Roman" w:eastAsia="Times New Roman" w:hAnsi="Times New Roman"/>
          <w:sz w:val="22"/>
          <w:szCs w:val="22"/>
          <w:b w:val="1"/>
          <w:bCs w:val="1"/>
          <w:color w:val="auto"/>
        </w:rPr>
        <w:t>WELLS FARGO BANK, NATIONAL ASSOCIATION</w:t>
      </w:r>
      <w:r>
        <w:rPr>
          <w:rFonts w:ascii="Times New Roman" w:cs="Times New Roman" w:eastAsia="Times New Roman" w:hAnsi="Times New Roman"/>
          <w:sz w:val="22"/>
          <w:szCs w:val="22"/>
          <w:color w:val="auto"/>
        </w:rPr>
        <w:t>, as a Lender and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Co-Documentation Agent</w:t>
      </w:r>
    </w:p>
    <w:p>
      <w:pPr>
        <w:spacing w:after="0" w:line="15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Scott D. Bjelde</w:t>
      </w:r>
    </w:p>
    <w:p>
      <w:pPr>
        <w:spacing w:after="0" w:line="20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Name: Scott D. Bjelde</w:t>
      </w:r>
    </w:p>
    <w:p>
      <w:pPr>
        <w:spacing w:after="0" w:line="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Title: Senior Vice President</w:t>
      </w:r>
    </w:p>
    <w:p>
      <w:pPr>
        <w:ind w:left="1640"/>
        <w:spacing w:after="0" w:line="230" w:lineRule="auto"/>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Jennifer D. Barrett</w:t>
      </w:r>
    </w:p>
    <w:p>
      <w:pPr>
        <w:ind w:left="1640"/>
        <w:spacing w:after="0" w:line="231" w:lineRule="auto"/>
        <w:rPr>
          <w:sz w:val="20"/>
          <w:szCs w:val="20"/>
          <w:color w:val="auto"/>
        </w:rPr>
      </w:pPr>
      <w:r>
        <w:rPr>
          <w:rFonts w:ascii="Times New Roman" w:cs="Times New Roman" w:eastAsia="Times New Roman" w:hAnsi="Times New Roman"/>
          <w:sz w:val="22"/>
          <w:szCs w:val="22"/>
          <w:color w:val="auto"/>
        </w:rPr>
        <w:t>Name: Jennifer D. Barrett</w:t>
      </w:r>
    </w:p>
    <w:p>
      <w:pPr>
        <w:ind w:left="1640"/>
        <w:spacing w:after="0"/>
        <w:rPr>
          <w:sz w:val="20"/>
          <w:szCs w:val="20"/>
          <w:color w:val="auto"/>
        </w:rPr>
      </w:pPr>
      <w:r>
        <w:rPr>
          <w:rFonts w:ascii="Times New Roman" w:cs="Times New Roman" w:eastAsia="Times New Roman" w:hAnsi="Times New Roman"/>
          <w:sz w:val="22"/>
          <w:szCs w:val="22"/>
          <w:color w:val="auto"/>
        </w:rPr>
        <w:t>Title: Vice President and Loan Team Manager</w:t>
      </w:r>
    </w:p>
    <w:p>
      <w:pPr>
        <w:spacing w:after="0" w:line="39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S-6</w:t>
      </w:r>
    </w:p>
    <w:p>
      <w:pPr>
        <w:spacing w:after="0" w:line="200" w:lineRule="exact"/>
        <w:rPr>
          <w:sz w:val="20"/>
          <w:szCs w:val="20"/>
          <w:color w:val="auto"/>
        </w:rPr>
      </w:pPr>
    </w:p>
    <w:p>
      <w:pPr>
        <w:spacing w:after="0" w:line="2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C664826.21</w:t>
      </w:r>
    </w:p>
    <w:p>
      <w:pPr>
        <w:spacing w:after="0" w:line="20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THE BANK OF NEW YORK</w:t>
      </w:r>
      <w:r>
        <w:rPr>
          <w:rFonts w:ascii="Times New Roman" w:cs="Times New Roman" w:eastAsia="Times New Roman" w:hAnsi="Times New Roman"/>
          <w:sz w:val="22"/>
          <w:szCs w:val="22"/>
          <w:color w:val="auto"/>
        </w:rPr>
        <w:t>, as a Lender</w:t>
      </w:r>
    </w:p>
    <w:p>
      <w:pPr>
        <w:spacing w:after="0" w:line="2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John-Paul Marotta</w:t>
      </w:r>
    </w:p>
    <w:p>
      <w:pPr>
        <w:spacing w:after="0" w:line="20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Name: John-Paul Marotta</w:t>
      </w:r>
    </w:p>
    <w:p>
      <w:pPr>
        <w:spacing w:after="0" w:line="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18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S-7</w:t>
      </w:r>
    </w:p>
    <w:p>
      <w:pPr>
        <w:spacing w:after="0" w:line="200" w:lineRule="exact"/>
        <w:rPr>
          <w:sz w:val="20"/>
          <w:szCs w:val="20"/>
          <w:color w:val="auto"/>
        </w:rPr>
      </w:pPr>
    </w:p>
    <w:p>
      <w:pPr>
        <w:spacing w:after="0" w:line="2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C664826.21</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1)"/>
      <w:numFmt w:val="lowerLetter"/>
      <w:start w:val="1"/>
    </w:lvl>
  </w:abstractNum>
  <w:abstractNum w:abstractNumId="2">
    <w:nsid w:val="354FE9F9"/>
    <w:multiLevelType w:val="hybridMultilevel"/>
    <w:lvl w:ilvl="0">
      <w:lvlJc w:val="left"/>
      <w:lvlText w:val="(%1)"/>
      <w:numFmt w:val="decimal"/>
      <w:start w:val="3"/>
    </w:lvl>
  </w:abstractNum>
  <w:abstractNum w:abstractNumId="3">
    <w:nsid w:val="15B5AF5C"/>
    <w:multiLevelType w:val="hybridMultilevel"/>
    <w:lvl w:ilvl="0">
      <w:lvlJc w:val="left"/>
      <w:lvlText w:val="(%1)"/>
      <w:numFmt w:val="lowerRoman"/>
      <w:start w:val="1"/>
    </w:lvl>
  </w:abstractNum>
  <w:abstractNum w:abstractNumId="4">
    <w:nsid w:val="741226BB"/>
    <w:multiLevelType w:val="hybridMultilevel"/>
    <w:lvl w:ilvl="0">
      <w:lvlJc w:val="left"/>
      <w:lvlText w:val="(%1)"/>
      <w:numFmt w:val="lowerRoman"/>
      <w:start w:val="1"/>
    </w:lvl>
  </w:abstractNum>
  <w:abstractNum w:abstractNumId="5">
    <w:nsid w:val="D34B6A8"/>
    <w:multiLevelType w:val="hybridMultilevel"/>
    <w:lvl w:ilvl="0">
      <w:lvlJc w:val="left"/>
      <w:lvlText w:val="(%1)"/>
      <w:numFmt w:val="lowerLetter"/>
      <w:start w:val="4"/>
    </w:lvl>
  </w:abstractNum>
  <w:abstractNum w:abstractNumId="6">
    <w:nsid w:val="10233C99"/>
    <w:multiLevelType w:val="hybridMultilevel"/>
    <w:lvl w:ilvl="0">
      <w:lvlJc w:val="left"/>
      <w:lvlText w:val="(%1)"/>
      <w:numFmt w:val="lowerLetter"/>
      <w:start w:val="1"/>
    </w:lvl>
  </w:abstractNum>
  <w:abstractNum w:abstractNumId="7">
    <w:nsid w:val="3F6AB60F"/>
    <w:multiLevelType w:val="hybridMultilevel"/>
    <w:lvl w:ilvl="0">
      <w:lvlJc w:val="left"/>
      <w:lvlText w:val="%1"/>
      <w:numFmt w:val="lowerLetter"/>
      <w:start w:val="1"/>
    </w:lvl>
    <w:lvl w:ilvl="1">
      <w:lvlJc w:val="left"/>
      <w:lvlText w:val="(%2)"/>
      <w:numFmt w:val="lowerLetter"/>
      <w:start w:val="5"/>
    </w:lvl>
  </w:abstractNum>
  <w:abstractNum w:abstractNumId="8">
    <w:nsid w:val="61574095"/>
    <w:multiLevelType w:val="hybridMultilevel"/>
    <w:lvl w:ilvl="0">
      <w:lvlJc w:val="left"/>
      <w:lvlText w:val="(%1)"/>
      <w:numFmt w:val="lowerLetter"/>
      <w:start w:val="6"/>
    </w:lvl>
    <w:lvl w:ilvl="1">
      <w:lvlJc w:val="left"/>
      <w:lvlText w:val="(%2)"/>
      <w:numFmt w:val="lowerLetter"/>
      <w:start w:val="8"/>
    </w:lvl>
  </w:abstractNum>
  <w:abstractNum w:abstractNumId="9">
    <w:nsid w:val="7E0C57B1"/>
    <w:multiLevelType w:val="hybridMultilevel"/>
    <w:lvl w:ilvl="0">
      <w:lvlJc w:val="left"/>
      <w:lvlText w:val="(%1)"/>
      <w:numFmt w:val="lowerRoman"/>
      <w:start w:val="1"/>
    </w:lvl>
    <w:lvl w:ilvl="1">
      <w:lvlJc w:val="left"/>
      <w:lvlText w:val="(%2)"/>
      <w:numFmt w:val="lowerRoman"/>
      <w:start w:val="3"/>
    </w:lvl>
  </w:abstractNum>
  <w:abstractNum w:abstractNumId="10">
    <w:nsid w:val="77AE35EB"/>
    <w:multiLevelType w:val="hybridMultilevel"/>
    <w:lvl w:ilvl="0">
      <w:lvlJc w:val="left"/>
      <w:lvlText w:val="(%1)"/>
      <w:numFmt w:val="lowerLetter"/>
      <w:start w:val="2"/>
    </w:lvl>
  </w:abstractNum>
  <w:abstractNum w:abstractNumId="11">
    <w:nsid w:val="579BE4F1"/>
    <w:multiLevelType w:val="hybridMultilevel"/>
    <w:lvl w:ilvl="0">
      <w:lvlJc w:val="left"/>
      <w:lvlText w:val="(%1)"/>
      <w:numFmt w:val="lowerLetter"/>
      <w:start w:val="1"/>
    </w:lvl>
  </w:abstractNum>
  <w:abstractNum w:abstractNumId="12">
    <w:nsid w:val="310C50B3"/>
    <w:multiLevelType w:val="hybridMultilevel"/>
    <w:lvl w:ilvl="0">
      <w:lvlJc w:val="left"/>
      <w:lvlText w:val="(%1)"/>
      <w:numFmt w:val="lowerLetter"/>
      <w:start w:val="2"/>
    </w:lvl>
    <w:lvl w:ilvl="1">
      <w:lvlJc w:val="left"/>
      <w:lvlText w:val="(%2)"/>
      <w:numFmt w:val="lowerLetter"/>
      <w:start w:val="9"/>
    </w:lvl>
  </w:abstractNum>
  <w:abstractNum w:abstractNumId="13">
    <w:nsid w:val="5FF87E05"/>
    <w:multiLevelType w:val="hybridMultilevel"/>
    <w:lvl w:ilvl="0">
      <w:lvlJc w:val="left"/>
      <w:lvlText w:val="%1"/>
      <w:numFmt w:val="lowerRoman"/>
      <w:start w:val="1"/>
    </w:lvl>
    <w:lvl w:ilvl="1">
      <w:lvlJc w:val="left"/>
      <w:lvlText w:val="(%2)"/>
      <w:numFmt w:val="lowerRoman"/>
      <w:start w:val="2"/>
    </w:lvl>
  </w:abstractNum>
  <w:abstractNum w:abstractNumId="14">
    <w:nsid w:val="2F305DEF"/>
    <w:multiLevelType w:val="hybridMultilevel"/>
    <w:lvl w:ilvl="0">
      <w:lvlJc w:val="left"/>
      <w:lvlText w:val="(%1)"/>
      <w:numFmt w:val="lowerRoman"/>
      <w:start w:val="10"/>
    </w:lvl>
    <w:lvl w:ilvl="1">
      <w:lvlJc w:val="left"/>
      <w:lvlText w:val="%2"/>
      <w:numFmt w:val="lowerRoman"/>
      <w:start w:val="1"/>
    </w:lvl>
  </w:abstractNum>
  <w:abstractNum w:abstractNumId="15">
    <w:nsid w:val="25A70BF7"/>
    <w:multiLevelType w:val="hybridMultilevel"/>
    <w:lvl w:ilvl="0">
      <w:lvlJc w:val="left"/>
      <w:lvlText w:val="(%1)"/>
      <w:numFmt w:val="lowerLetter"/>
      <w:start w:val="5"/>
    </w:lvl>
    <w:lvl w:ilvl="1">
      <w:lvlJc w:val="left"/>
      <w:lvlText w:val="(%2)"/>
      <w:numFmt w:val="lowerRoman"/>
      <w:start w:val="1"/>
    </w:lvl>
  </w:abstractNum>
  <w:abstractNum w:abstractNumId="16">
    <w:nsid w:val="1DBABF00"/>
    <w:multiLevelType w:val="hybridMultilevel"/>
    <w:lvl w:ilvl="0">
      <w:lvlJc w:val="left"/>
      <w:lvlText w:val="(%1)"/>
      <w:numFmt w:val="lowerLetter"/>
      <w:start w:val="2"/>
    </w:lvl>
  </w:abstractNum>
  <w:abstractNum w:abstractNumId="17">
    <w:nsid w:val="4AD084E9"/>
    <w:multiLevelType w:val="hybridMultilevel"/>
    <w:lvl w:ilvl="0">
      <w:lvlJc w:val="left"/>
      <w:lvlText w:val="(%1)"/>
      <w:numFmt w:val="lowerLetter"/>
      <w:start w:val="2"/>
    </w:lvl>
  </w:abstractNum>
  <w:abstractNum w:abstractNumId="18">
    <w:nsid w:val="1F48EAA1"/>
    <w:multiLevelType w:val="hybridMultilevel"/>
    <w:lvl w:ilvl="0">
      <w:lvlJc w:val="left"/>
      <w:lvlText w:val="(%1)"/>
      <w:numFmt w:val="lowerLetter"/>
      <w:start w:val="2"/>
    </w:lvl>
  </w:abstractNum>
  <w:abstractNum w:abstractNumId="19">
    <w:nsid w:val="1381823A"/>
    <w:multiLevelType w:val="hybridMultilevel"/>
    <w:lvl w:ilvl="0">
      <w:lvlJc w:val="left"/>
      <w:lvlText w:val="%1"/>
      <w:numFmt w:val="lowerLetter"/>
      <w:start w:val="1"/>
    </w:lvl>
    <w:lvl w:ilvl="1">
      <w:lvlJc w:val="left"/>
      <w:lvlText w:val="(%2)"/>
      <w:numFmt w:val="lowerLetter"/>
      <w:start w:val="1"/>
    </w:lvl>
  </w:abstractNum>
  <w:abstractNum w:abstractNumId="20">
    <w:nsid w:val="5DB70AE5"/>
    <w:multiLevelType w:val="hybridMultilevel"/>
    <w:lvl w:ilvl="0">
      <w:lvlJc w:val="left"/>
      <w:lvlText w:val="(%1)"/>
      <w:numFmt w:val="lowerLetter"/>
      <w:start w:val="61"/>
    </w:lvl>
    <w:lvl w:ilvl="1">
      <w:lvlJc w:val="left"/>
      <w:lvlText w:val="%2"/>
      <w:numFmt w:val="lowerLetter"/>
      <w:start w:val="1"/>
    </w:lvl>
  </w:abstractNum>
  <w:abstractNum w:abstractNumId="21">
    <w:nsid w:val="100F8FCA"/>
    <w:multiLevelType w:val="hybridMultilevel"/>
    <w:lvl w:ilvl="0">
      <w:lvlJc w:val="left"/>
      <w:lvlText w:val="%1"/>
      <w:numFmt w:val="lowerLetter"/>
      <w:start w:val="1"/>
    </w:lvl>
    <w:lvl w:ilvl="1">
      <w:lvlJc w:val="left"/>
      <w:lvlText w:val="(%2)"/>
      <w:numFmt w:val="lowerLetter"/>
      <w:start w:val="2"/>
    </w:lvl>
  </w:abstractNum>
  <w:abstractNum w:abstractNumId="22">
    <w:nsid w:val="6590700B"/>
    <w:multiLevelType w:val="hybridMultilevel"/>
    <w:lvl w:ilvl="0">
      <w:lvlJc w:val="left"/>
      <w:lvlText w:val="(%1)"/>
      <w:numFmt w:val="lowerLetter"/>
      <w:start w:val="9"/>
    </w:lvl>
    <w:lvl w:ilvl="1">
      <w:lvlJc w:val="left"/>
      <w:lvlText w:val="(%2)"/>
      <w:numFmt w:val="lowerLetter"/>
      <w:start w:val="3"/>
    </w:lvl>
  </w:abstractNum>
  <w:abstractNum w:abstractNumId="23">
    <w:nsid w:val="15014AC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24">
    <w:nsid w:val="5F5E7FD0"/>
    <w:multiLevelType w:val="hybridMultilevel"/>
    <w:lvl w:ilvl="0">
      <w:lvlJc w:val="left"/>
      <w:lvlText w:val="(%1)"/>
      <w:numFmt w:val="upperLetter"/>
      <w:start w:val="1"/>
    </w:lvl>
  </w:abstractNum>
  <w:abstractNum w:abstractNumId="25">
    <w:nsid w:val="98A314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6">
    <w:nsid w:val="799D0247"/>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27">
    <w:nsid w:val="6B9476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8">
    <w:nsid w:val="42C296BD"/>
    <w:multiLevelType w:val="hybridMultilevel"/>
    <w:lvl w:ilvl="0">
      <w:lvlJc w:val="left"/>
      <w:lvlText w:val="%1"/>
      <w:numFmt w:val="lowerLetter"/>
      <w:start w:val="1"/>
    </w:lvl>
    <w:lvl w:ilvl="1">
      <w:lvlJc w:val="left"/>
      <w:lvlText w:val="(%2)"/>
      <w:numFmt w:val="lowerRoman"/>
      <w:start w:val="3"/>
    </w:lvl>
  </w:abstractNum>
  <w:abstractNum w:abstractNumId="29">
    <w:nsid w:val="168E121F"/>
    <w:multiLevelType w:val="hybridMultilevel"/>
    <w:lvl w:ilvl="0">
      <w:lvlJc w:val="left"/>
      <w:lvlText w:val="(%1)"/>
      <w:numFmt w:val="lowerLetter"/>
      <w:start w:val="3"/>
    </w:lvl>
    <w:lvl w:ilvl="1">
      <w:lvlJc w:val="left"/>
      <w:lvlText w:val="(%2)"/>
      <w:numFmt w:val="lowerRoman"/>
      <w:start w:val="1"/>
    </w:lvl>
  </w:abstractNum>
  <w:abstractNum w:abstractNumId="30">
    <w:nsid w:val="1EBA5D23"/>
    <w:multiLevelType w:val="hybridMultilevel"/>
    <w:lvl w:ilvl="0">
      <w:lvlJc w:val="left"/>
      <w:lvlText w:val="%1"/>
      <w:numFmt w:val="lowerLetter"/>
      <w:start w:val="1"/>
    </w:lvl>
    <w:lvl w:ilvl="1">
      <w:lvlJc w:val="left"/>
      <w:lvlText w:val="(%2)"/>
      <w:numFmt w:val="lowerRoman"/>
      <w:start w:val="6"/>
    </w:lvl>
  </w:abstractNum>
  <w:abstractNum w:abstractNumId="31">
    <w:nsid w:val="661E3F1E"/>
    <w:multiLevelType w:val="hybridMultilevel"/>
    <w:lvl w:ilvl="0">
      <w:lvlJc w:val="left"/>
      <w:lvlText w:val="(%1)"/>
      <w:numFmt w:val="lowerLetter"/>
      <w:start w:val="4"/>
    </w:lvl>
    <w:lvl w:ilvl="1">
      <w:lvlJc w:val="left"/>
      <w:lvlText w:val="(%2)"/>
      <w:numFmt w:val="lowerRoman"/>
      <w:start w:val="1"/>
    </w:lvl>
  </w:abstractNum>
  <w:abstractNum w:abstractNumId="32">
    <w:nsid w:val="5DC79EA8"/>
    <w:multiLevelType w:val="hybridMultilevel"/>
    <w:lvl w:ilvl="0">
      <w:lvlJc w:val="left"/>
      <w:lvlText w:val="(%1)"/>
      <w:numFmt w:val="lowerLetter"/>
      <w:start w:val="6"/>
    </w:lvl>
  </w:abstractNum>
  <w:abstractNum w:abstractNumId="33">
    <w:nsid w:val="540A471C"/>
    <w:multiLevelType w:val="hybridMultilevel"/>
    <w:lvl w:ilvl="0">
      <w:lvlJc w:val="left"/>
      <w:lvlText w:val="(%1)"/>
      <w:numFmt w:val="lowerLetter"/>
      <w:start w:val="7"/>
    </w:lvl>
    <w:lvl w:ilvl="1">
      <w:lvlJc w:val="left"/>
      <w:lvlText w:val="(%2)"/>
      <w:numFmt w:val="lowerRoman"/>
      <w:start w:val="2"/>
    </w:lvl>
  </w:abstractNum>
  <w:abstractNum w:abstractNumId="34">
    <w:nsid w:val="7BD3EE7B"/>
    <w:multiLevelType w:val="hybridMultilevel"/>
    <w:lvl w:ilvl="0">
      <w:lvlJc w:val="left"/>
      <w:lvlText w:val="(%1)"/>
      <w:numFmt w:val="lowerLetter"/>
      <w:start w:val="1"/>
    </w:lvl>
  </w:abstractNum>
  <w:abstractNum w:abstractNumId="35">
    <w:nsid w:val="51D9C564"/>
    <w:multiLevelType w:val="hybridMultilevel"/>
    <w:lvl w:ilvl="0">
      <w:lvlJc w:val="left"/>
      <w:lvlText w:val="(%1)"/>
      <w:numFmt w:val="lowerLetter"/>
      <w:start w:val="2"/>
    </w:lvl>
    <w:lvl w:ilvl="1">
      <w:lvlJc w:val="left"/>
      <w:lvlText w:val="(%2)"/>
      <w:numFmt w:val="lowerRoman"/>
      <w:start w:val="1"/>
    </w:lvl>
  </w:abstractNum>
  <w:abstractNum w:abstractNumId="36">
    <w:nsid w:val="613EFDC5"/>
    <w:multiLevelType w:val="hybridMultilevel"/>
    <w:lvl w:ilvl="0">
      <w:lvlJc w:val="left"/>
      <w:lvlText w:val="(%1)"/>
      <w:numFmt w:val="lowerLetter"/>
      <w:start w:val="4"/>
    </w:lvl>
    <w:lvl w:ilvl="1">
      <w:lvlJc w:val="left"/>
      <w:lvlText w:val="(%2)"/>
      <w:numFmt w:val="lowerRoman"/>
      <w:start w:val="1"/>
    </w:lvl>
  </w:abstractNum>
  <w:abstractNum w:abstractNumId="37">
    <w:nsid w:val="BF72B14"/>
    <w:multiLevelType w:val="hybridMultilevel"/>
    <w:lvl w:ilvl="0">
      <w:lvlJc w:val="left"/>
      <w:lvlText w:val="%1"/>
      <w:numFmt w:val="lowerLetter"/>
      <w:start w:val="1"/>
    </w:lvl>
    <w:lvl w:ilvl="1">
      <w:lvlJc w:val="left"/>
      <w:lvlText w:val="(%2)"/>
      <w:numFmt w:val="lowerLetter"/>
      <w:start w:val="2"/>
    </w:lvl>
  </w:abstractNum>
  <w:abstractNum w:abstractNumId="38">
    <w:nsid w:val="11447B73"/>
    <w:multiLevelType w:val="hybridMultilevel"/>
    <w:lvl w:ilvl="0">
      <w:lvlJc w:val="left"/>
      <w:lvlText w:val="(%1)"/>
      <w:numFmt w:val="lowerLetter"/>
      <w:start w:val="9"/>
    </w:lvl>
    <w:lvl w:ilvl="1">
      <w:lvlJc w:val="left"/>
      <w:lvlText w:val="(%2)"/>
      <w:numFmt w:val="lowerLetter"/>
      <w:start w:val="3"/>
    </w:lvl>
  </w:abstractNum>
  <w:abstractNum w:abstractNumId="39">
    <w:nsid w:val="42963E5A"/>
    <w:multiLevelType w:val="hybridMultilevel"/>
    <w:lvl w:ilvl="0">
      <w:lvlJc w:val="left"/>
      <w:lvlText w:val="(%1)"/>
      <w:numFmt w:val="lowerRoman"/>
      <w:start w:val="1"/>
    </w:lvl>
  </w:abstractNum>
  <w:abstractNum w:abstractNumId="40">
    <w:nsid w:val="A0382C5"/>
    <w:multiLevelType w:val="hybridMultilevel"/>
    <w:lvl w:ilvl="0">
      <w:lvlJc w:val="left"/>
      <w:lvlText w:val="(%1)"/>
      <w:numFmt w:val="lowerRoman"/>
      <w:start w:val="4"/>
    </w:lvl>
  </w:abstractNum>
  <w:abstractNum w:abstractNumId="41">
    <w:nsid w:val="8F2B15E"/>
    <w:multiLevelType w:val="hybridMultilevel"/>
    <w:lvl w:ilvl="0">
      <w:lvlJc w:val="left"/>
      <w:lvlText w:val="(%1)"/>
      <w:numFmt w:val="lowerLetter"/>
      <w:start w:val="2"/>
    </w:lvl>
  </w:abstractNum>
  <w:abstractNum w:abstractNumId="42">
    <w:nsid w:val="1A32234B"/>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2"/>
    </w:lvl>
  </w:abstractNum>
  <w:abstractNum w:abstractNumId="43">
    <w:nsid w:val="3B0FD379"/>
    <w:multiLevelType w:val="hybridMultilevel"/>
    <w:lvl w:ilvl="0">
      <w:lvlJc w:val="left"/>
      <w:lvlText w:val="(%1)"/>
      <w:numFmt w:val="lowerLetter"/>
      <w:start w:val="1"/>
    </w:lvl>
  </w:abstractNum>
  <w:abstractNum w:abstractNumId="44">
    <w:nsid w:val="68EB2F63"/>
    <w:multiLevelType w:val="hybridMultilevel"/>
    <w:lvl w:ilvl="0">
      <w:lvlJc w:val="left"/>
      <w:lvlText w:val="(%1)"/>
      <w:numFmt w:val="lowerRoman"/>
      <w:start w:val="2"/>
    </w:lvl>
  </w:abstractNum>
  <w:abstractNum w:abstractNumId="45">
    <w:nsid w:val="4962813B"/>
    <w:multiLevelType w:val="hybridMultilevel"/>
    <w:lvl w:ilvl="0">
      <w:lvlJc w:val="left"/>
      <w:lvlText w:val="(%1)"/>
      <w:numFmt w:val="lowerLetter"/>
      <w:start w:val="2"/>
    </w:lvl>
  </w:abstractNum>
  <w:abstractNum w:abstractNumId="46">
    <w:nsid w:val="60B6DF70"/>
    <w:multiLevelType w:val="hybridMultilevel"/>
    <w:lvl w:ilvl="0">
      <w:lvlJc w:val="left"/>
      <w:lvlText w:val="(%1)"/>
      <w:numFmt w:val="lowerLetter"/>
      <w:start w:val="2"/>
    </w:lvl>
  </w:abstractNum>
  <w:abstractNum w:abstractNumId="47">
    <w:nsid w:val="6A5EE64"/>
    <w:multiLevelType w:val="hybridMultilevel"/>
    <w:lvl w:ilvl="0">
      <w:lvlJc w:val="left"/>
      <w:lvlText w:val="(%1)"/>
      <w:numFmt w:val="lowerRoman"/>
      <w:start w:val="2"/>
    </w:lvl>
  </w:abstractNum>
  <w:abstractNum w:abstractNumId="48">
    <w:nsid w:val="14330624"/>
    <w:multiLevelType w:val="hybridMultilevel"/>
    <w:lvl w:ilvl="0">
      <w:lvlJc w:val="left"/>
      <w:lvlText w:val="(%1)"/>
      <w:numFmt w:val="lowerLetter"/>
      <w:start w:val="2"/>
    </w:lvl>
    <w:lvl w:ilvl="1">
      <w:lvlJc w:val="left"/>
      <w:lvlText w:val="(%2)"/>
      <w:numFmt w:val="lowerLetter"/>
      <w:start w:val="3"/>
    </w:lvl>
  </w:abstractNum>
  <w:abstractNum w:abstractNumId="49">
    <w:nsid w:val="7FFFCA11"/>
    <w:multiLevelType w:val="hybridMultilevel"/>
    <w:lvl w:ilvl="0">
      <w:lvlJc w:val="left"/>
      <w:lvlText w:val="(%1)"/>
      <w:numFmt w:val="lowerRoman"/>
      <w:start w:val="1"/>
    </w:lvl>
  </w:abstractNum>
  <w:abstractNum w:abstractNumId="50">
    <w:nsid w:val="1A27709E"/>
    <w:multiLevelType w:val="hybridMultilevel"/>
    <w:lvl w:ilvl="0">
      <w:lvlJc w:val="left"/>
      <w:lvlText w:val="(%1)"/>
      <w:numFmt w:val="lowerLetter"/>
      <w:start w:val="1"/>
    </w:lvl>
  </w:abstractNum>
  <w:abstractNum w:abstractNumId="51">
    <w:nsid w:val="71EA1109"/>
    <w:multiLevelType w:val="hybridMultilevel"/>
    <w:lvl w:ilvl="0">
      <w:lvlJc w:val="left"/>
      <w:lvlText w:val="(%1)"/>
      <w:numFmt w:val="lowerLetter"/>
      <w:start w:val="4"/>
    </w:lvl>
  </w:abstractNum>
  <w:abstractNum w:abstractNumId="52">
    <w:nsid w:val="100F59DC"/>
    <w:multiLevelType w:val="hybridMultilevel"/>
    <w:lvl w:ilvl="0">
      <w:lvlJc w:val="left"/>
      <w:lvlText w:val="(%1)"/>
      <w:numFmt w:val="lowerLetter"/>
      <w:start w:val="1"/>
    </w:lvl>
  </w:abstractNum>
  <w:abstractNum w:abstractNumId="53">
    <w:nsid w:val="7FB7E0AA"/>
    <w:multiLevelType w:val="hybridMultilevel"/>
    <w:lvl w:ilvl="0">
      <w:lvlJc w:val="left"/>
      <w:lvlText w:val="(%1)"/>
      <w:numFmt w:val="lowerRoman"/>
      <w:start w:val="1"/>
    </w:lvl>
    <w:lvl w:ilvl="1">
      <w:lvlJc w:val="left"/>
      <w:lvlText w:val="(%2)"/>
      <w:numFmt w:val="lowerRoman"/>
      <w:start w:val="2"/>
    </w:lvl>
  </w:abstractNum>
  <w:abstractNum w:abstractNumId="54">
    <w:nsid w:val="6EB5BD4"/>
    <w:multiLevelType w:val="hybridMultilevel"/>
    <w:lvl w:ilvl="0">
      <w:lvlJc w:val="left"/>
      <w:lvlText w:val="%1"/>
      <w:numFmt w:val="upperLetter"/>
      <w:start w:val="1"/>
    </w:lvl>
    <w:lvl w:ilvl="1">
      <w:lvlJc w:val="left"/>
      <w:lvlText w:val="(%2)"/>
      <w:numFmt w:val="lowerRoman"/>
      <w:start w:val="3"/>
    </w:lvl>
  </w:abstractNum>
  <w:abstractNum w:abstractNumId="55">
    <w:nsid w:val="6F6DD9AC"/>
    <w:multiLevelType w:val="hybridMultilevel"/>
    <w:lvl w:ilvl="0">
      <w:lvlJc w:val="left"/>
      <w:lvlText w:val="(%1)"/>
      <w:numFmt w:val="upperLetter"/>
      <w:start w:val="1"/>
    </w:lvl>
    <w:lvl w:ilvl="1">
      <w:lvlJc w:val="left"/>
      <w:lvlText w:val="(%2)"/>
      <w:numFmt w:val="lowerRoman"/>
      <w:start w:val="4"/>
    </w:lvl>
  </w:abstractNum>
  <w:abstractNum w:abstractNumId="56">
    <w:nsid w:val="94211F2"/>
    <w:multiLevelType w:val="hybridMultilevel"/>
    <w:lvl w:ilvl="0">
      <w:lvlJc w:val="left"/>
      <w:lvlText w:val="(%1)"/>
      <w:numFmt w:val="lowerLetter"/>
      <w:start w:val="6"/>
    </w:lvl>
  </w:abstractNum>
  <w:abstractNum w:abstractNumId="57">
    <w:nsid w:val="885E1B"/>
    <w:multiLevelType w:val="hybridMultilevel"/>
    <w:lvl w:ilvl="0">
      <w:lvlJc w:val="left"/>
      <w:lvlText w:val="(%1)"/>
      <w:numFmt w:val="lowerLetter"/>
      <w:start w:val="1"/>
    </w:lvl>
    <w:lvl w:ilvl="1">
      <w:lvlJc w:val="left"/>
      <w:lvlText w:val="(%2)"/>
      <w:numFmt w:val="lowerRoman"/>
      <w:start w:val="1"/>
    </w:lvl>
  </w:abstractNum>
  <w:abstractNum w:abstractNumId="58">
    <w:nsid w:val="76272110"/>
    <w:multiLevelType w:val="hybridMultilevel"/>
    <w:lvl w:ilvl="0">
      <w:lvlJc w:val="left"/>
      <w:lvlText w:val="(%1)"/>
      <w:numFmt w:val="lowerLetter"/>
      <w:start w:val="2"/>
    </w:lvl>
  </w:abstractNum>
  <w:abstractNum w:abstractNumId="59">
    <w:nsid w:val="4C04A8AF"/>
    <w:multiLevelType w:val="hybridMultilevel"/>
    <w:lvl w:ilvl="0">
      <w:lvlJc w:val="left"/>
      <w:lvlText w:val="(%1)"/>
      <w:numFmt w:val="lowerLetter"/>
      <w:start w:val="1"/>
    </w:lvl>
  </w:abstractNum>
  <w:abstractNum w:abstractNumId="60">
    <w:nsid w:val="1716703B"/>
    <w:multiLevelType w:val="hybridMultilevel"/>
    <w:lvl w:ilvl="0">
      <w:lvlJc w:val="left"/>
      <w:lvlText w:val="(%1)"/>
      <w:numFmt w:val="lowerLetter"/>
      <w:start w:val="1"/>
    </w:lvl>
  </w:abstractNum>
  <w:abstractNum w:abstractNumId="61">
    <w:nsid w:val="14E17E3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62">
    <w:nsid w:val="3222E7CD"/>
    <w:multiLevelType w:val="hybridMultilevel"/>
    <w:lvl w:ilvl="0">
      <w:lvlJc w:val="left"/>
      <w:lvlText w:val="%1"/>
      <w:numFmt w:val="lowerLetter"/>
      <w:start w:val="1"/>
    </w:lvl>
    <w:lvl w:ilvl="1">
      <w:lvlJc w:val="left"/>
      <w:lvlText w:val="(%2)"/>
      <w:numFmt w:val="lowerRoman"/>
      <w:start w:val="3"/>
    </w:lvl>
  </w:abstractNum>
  <w:abstractNum w:abstractNumId="63">
    <w:nsid w:val="74DE0EE3"/>
    <w:multiLevelType w:val="hybridMultilevel"/>
    <w:lvl w:ilvl="0">
      <w:lvlJc w:val="left"/>
      <w:lvlText w:val="(%1)"/>
      <w:numFmt w:val="lowerLetter"/>
      <w:start w:val="2"/>
    </w:lvl>
    <w:lvl w:ilvl="1">
      <w:lvlJc w:val="left"/>
      <w:lvlText w:val="%2"/>
      <w:numFmt w:val="lowerRoman"/>
      <w:start w:val="1"/>
    </w:lvl>
  </w:abstractNum>
  <w:abstractNum w:abstractNumId="64">
    <w:nsid w:val="68EBC550"/>
    <w:multiLevelType w:val="hybridMultilevel"/>
    <w:lvl w:ilvl="0">
      <w:lvlJc w:val="left"/>
      <w:lvlText w:val="(%1)"/>
      <w:numFmt w:val="lowerLetter"/>
      <w:start w:val="1"/>
    </w:lvl>
  </w:abstractNum>
  <w:abstractNum w:abstractNumId="65">
    <w:nsid w:val="2DF6D648"/>
    <w:multiLevelType w:val="hybridMultilevel"/>
    <w:lvl w:ilvl="0">
      <w:lvlJc w:val="left"/>
      <w:lvlText w:val="(%1)"/>
      <w:numFmt w:val="lowerLetter"/>
      <w:start w:val="3"/>
    </w:lvl>
  </w:abstractNum>
  <w:abstractNum w:abstractNumId="66">
    <w:nsid w:val="46B7D447"/>
    <w:multiLevelType w:val="hybridMultilevel"/>
    <w:lvl w:ilvl="0">
      <w:lvlJc w:val="left"/>
      <w:lvlText w:val="(%1)"/>
      <w:numFmt w:val="lowerRoman"/>
      <w:start w:val="2"/>
    </w:lvl>
  </w:abstractNum>
  <w:abstractNum w:abstractNumId="67">
    <w:nsid w:val="4A2AC315"/>
    <w:multiLevelType w:val="hybridMultilevel"/>
    <w:lvl w:ilvl="0">
      <w:lvlJc w:val="left"/>
      <w:lvlText w:val="(%1)"/>
      <w:numFmt w:val="lowerLetter"/>
      <w:start w:val="1"/>
    </w:lvl>
  </w:abstractNum>
  <w:abstractNum w:abstractNumId="68">
    <w:nsid w:val="39EE015C"/>
    <w:multiLevelType w:val="hybridMultilevel"/>
    <w:lvl w:ilvl="0">
      <w:lvlJc w:val="left"/>
      <w:lvlText w:val="(%1)"/>
      <w:numFmt w:val="lowerLetter"/>
      <w:start w:val="1"/>
    </w:lvl>
  </w:abstractNum>
  <w:abstractNum w:abstractNumId="69">
    <w:nsid w:val="57FC4FBB"/>
    <w:multiLevelType w:val="hybridMultilevel"/>
    <w:lvl w:ilvl="0">
      <w:lvlJc w:val="left"/>
      <w:lvlText w:val="%1"/>
      <w:numFmt w:val="lowerRoman"/>
      <w:start w:val="1"/>
    </w:lvl>
    <w:lvl w:ilvl="1">
      <w:lvlJc w:val="left"/>
      <w:lvlText w:val="(%2)"/>
      <w:numFmt w:val="lowerLetter"/>
      <w:start w:val="1"/>
    </w:lvl>
  </w:abstractNum>
  <w:abstractNum w:abstractNumId="70">
    <w:nsid w:val="CC1016F"/>
    <w:multiLevelType w:val="hybridMultilevel"/>
    <w:lvl w:ilvl="0">
      <w:lvlJc w:val="left"/>
      <w:lvlText w:val="(%1)"/>
      <w:numFmt w:val="lowerRoman"/>
      <w:start w:val="4"/>
    </w:lvl>
    <w:lvl w:ilvl="1">
      <w:lvlJc w:val="left"/>
      <w:lvlText w:val="%2"/>
      <w:numFmt w:val="lowerLetter"/>
      <w:start w:val="1"/>
    </w:lvl>
  </w:abstractNum>
  <w:abstractNum w:abstractNumId="71">
    <w:nsid w:val="43F18422"/>
    <w:multiLevelType w:val="hybridMultilevel"/>
    <w:lvl w:ilvl="0">
      <w:lvlJc w:val="left"/>
      <w:lvlText w:val="(%1)"/>
      <w:numFmt w:val="lowerLetter"/>
      <w:start w:val="1"/>
    </w:lvl>
  </w:abstractNum>
  <w:abstractNum w:abstractNumId="72">
    <w:nsid w:val="60EF0119"/>
    <w:multiLevelType w:val="hybridMultilevel"/>
    <w:lvl w:ilvl="0">
      <w:lvlJc w:val="left"/>
      <w:lvlText w:val="%1"/>
      <w:numFmt w:val="lowerLetter"/>
      <w:start w:val="1"/>
    </w:lvl>
    <w:lvl w:ilvl="1">
      <w:lvlJc w:val="left"/>
      <w:lvlText w:val="(%2)"/>
      <w:numFmt w:val="lowerLetter"/>
      <w:start w:val="1"/>
    </w:lvl>
  </w:abstractNum>
  <w:abstractNum w:abstractNumId="73">
    <w:nsid w:val="26F324BA"/>
    <w:multiLevelType w:val="hybridMultilevel"/>
    <w:lvl w:ilvl="0">
      <w:lvlJc w:val="left"/>
      <w:lvlText w:val="(%1)"/>
      <w:numFmt w:val="lowerLetter"/>
      <w:start w:val="9"/>
    </w:lvl>
    <w:lvl w:ilvl="1">
      <w:lvlJc w:val="left"/>
      <w:lvlText w:val="(%2)"/>
      <w:numFmt w:val="lowerLetter"/>
      <w:start w:val="4"/>
    </w:lvl>
  </w:abstractNum>
  <w:abstractNum w:abstractNumId="74">
    <w:nsid w:val="7F01579B"/>
    <w:multiLevelType w:val="hybridMultilevel"/>
    <w:lvl w:ilvl="0">
      <w:lvlJc w:val="left"/>
      <w:lvlText w:val="(%1)"/>
      <w:numFmt w:val="lowerLetter"/>
      <w:start w:val="1"/>
    </w:lvl>
  </w:abstractNum>
  <w:abstractNum w:abstractNumId="75">
    <w:nsid w:val="49DA307D"/>
    <w:multiLevelType w:val="hybridMultilevel"/>
    <w:lvl w:ilvl="0">
      <w:lvlJc w:val="left"/>
      <w:lvlText w:val="(%1)"/>
      <w:numFmt w:val="lowerLetter"/>
      <w:start w:val="1"/>
    </w:lvl>
  </w:abstractNum>
  <w:abstractNum w:abstractNumId="76">
    <w:nsid w:val="7055A5F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77">
    <w:nsid w:val="5FB8370B"/>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2"/>
    </w:lvl>
    <w:lvl w:ilvl="3">
      <w:lvlJc w:val="left"/>
      <w:lvlText w:val="(%4)"/>
      <w:numFmt w:val="lowerRoman"/>
      <w:start w:val="1"/>
    </w:lvl>
  </w:abstractNum>
  <w:abstractNum w:abstractNumId="78">
    <w:nsid w:val="50801EE1"/>
    <w:multiLevelType w:val="hybridMultilevel"/>
    <w:lvl w:ilvl="0">
      <w:lvlJc w:val="left"/>
      <w:lvlText w:val="(%1)"/>
      <w:numFmt w:val="lowerLetter"/>
      <w:start w:val="3"/>
    </w:lvl>
  </w:abstractNum>
  <w:abstractNum w:abstractNumId="79">
    <w:nsid w:val="488AC1A"/>
    <w:multiLevelType w:val="hybridMultilevel"/>
    <w:lvl w:ilvl="0">
      <w:lvlJc w:val="left"/>
      <w:lvlText w:val="(%1)"/>
      <w:numFmt w:val="lowerLetter"/>
      <w:start w:val="3"/>
    </w:lvl>
  </w:abstractNum>
  <w:abstractNum w:abstractNumId="80">
    <w:nsid w:val="5FB8011C"/>
    <w:multiLevelType w:val="hybridMultilevel"/>
    <w:lvl w:ilvl="0">
      <w:lvlJc w:val="left"/>
      <w:lvlText w:val="(%1)"/>
      <w:numFmt w:val="lowerLetter"/>
      <w:start w:val="9"/>
    </w:lvl>
  </w:abstractNum>
  <w:abstractNum w:abstractNumId="81">
    <w:nsid w:val="6AA78F7F"/>
    <w:multiLevelType w:val="hybridMultilevel"/>
    <w:lvl w:ilvl="0">
      <w:lvlJc w:val="left"/>
      <w:lvlText w:val="(%1)"/>
      <w:numFmt w:val="lowerLetter"/>
      <w:start w:val="35"/>
    </w:lvl>
  </w:abstractNum>
  <w:abstractNum w:abstractNumId="82">
    <w:nsid w:val="7672BD23"/>
    <w:multiLevelType w:val="hybridMultilevel"/>
    <w:lvl w:ilvl="0">
      <w:lvlJc w:val="left"/>
      <w:lvlText w:val="(%1)"/>
      <w:numFmt w:val="lowerLetter"/>
      <w:start w:val="1"/>
    </w:lvl>
  </w:abstractNum>
  <w:abstractNum w:abstractNumId="83">
    <w:nsid w:val="6FC75AF8"/>
    <w:multiLevelType w:val="hybridMultilevel"/>
    <w:lvl w:ilvl="0">
      <w:lvlJc w:val="left"/>
      <w:lvlText w:val="%1"/>
      <w:numFmt w:val="lowerLetter"/>
      <w:start w:val="1"/>
    </w:lvl>
    <w:lvl w:ilvl="1">
      <w:lvlJc w:val="left"/>
      <w:lvlText w:val="(%2)"/>
      <w:numFmt w:val="lowerLetter"/>
      <w:start w:val="3"/>
    </w:lvl>
  </w:abstractNum>
  <w:abstractNum w:abstractNumId="84">
    <w:nsid w:val="6A5F7029"/>
    <w:multiLevelType w:val="hybridMultilevel"/>
    <w:lvl w:ilvl="0">
      <w:lvlJc w:val="left"/>
      <w:lvlText w:val="(%1)"/>
      <w:numFmt w:val="lowerLetter"/>
      <w:start w:val="61"/>
    </w:lvl>
    <w:lvl w:ilvl="1">
      <w:lvlJc w:val="left"/>
      <w:lvlText w:val="(%2)"/>
      <w:numFmt w:val="lowerLetter"/>
      <w:start w:val="7"/>
    </w:lvl>
  </w:abstractNum>
  <w:abstractNum w:abstractNumId="85">
    <w:nsid w:val="7D5E18F8"/>
    <w:multiLevelType w:val="hybridMultilevel"/>
    <w:lvl w:ilvl="0">
      <w:lvlJc w:val="left"/>
      <w:lvlText w:val="(%1)"/>
      <w:numFmt w:val="lowerLetter"/>
      <w:start w:val="9"/>
    </w:lvl>
    <w:lvl w:ilvl="1">
      <w:lvlJc w:val="left"/>
      <w:lvlText w:val="(%2)"/>
      <w:numFmt w:val="lowerLetter"/>
      <w:start w:val="12"/>
    </w:lvl>
  </w:abstractNum>
  <w:abstractNum w:abstractNumId="86">
    <w:nsid w:val="5F3534A4"/>
    <w:multiLevelType w:val="hybridMultilevel"/>
    <w:lvl w:ilvl="0">
      <w:lvlJc w:val="left"/>
      <w:lvlText w:val="(%1)"/>
      <w:numFmt w:val="lowerLetter"/>
      <w:start w:val="1"/>
    </w:lvl>
  </w:abstractNum>
  <w:abstractNum w:abstractNumId="87">
    <w:nsid w:val="73A1821B"/>
    <w:multiLevelType w:val="hybridMultilevel"/>
    <w:lvl w:ilvl="0">
      <w:lvlJc w:val="left"/>
      <w:lvlText w:val="(%1)"/>
      <w:numFmt w:val="lowerLetter"/>
      <w:start w:val="1"/>
    </w:lvl>
  </w:abstractNum>
  <w:abstractNum w:abstractNumId="88">
    <w:nsid w:val="7DE67713"/>
    <w:multiLevelType w:val="hybridMultilevel"/>
    <w:lvl w:ilvl="0">
      <w:lvlJc w:val="left"/>
      <w:lvlText w:val="(%1)"/>
      <w:numFmt w:val="lowerLetter"/>
      <w:start w:val="1"/>
    </w:lvl>
  </w:abstractNum>
  <w:abstractNum w:abstractNumId="89">
    <w:nsid w:val="555C55B5"/>
    <w:multiLevelType w:val="hybridMultilevel"/>
    <w:lvl w:ilvl="0">
      <w:lvlJc w:val="left"/>
      <w:lvlText w:val="(%1)"/>
      <w:numFmt w:val="lowerLetter"/>
      <w:start w:val="1"/>
    </w:lvl>
  </w:abstractNum>
  <w:abstractNum w:abstractNumId="90">
    <w:nsid w:val="3FA62ACA"/>
    <w:multiLevelType w:val="hybridMultilevel"/>
    <w:lvl w:ilvl="0">
      <w:lvlJc w:val="left"/>
      <w:lvlText w:val="(%1)"/>
      <w:numFmt w:val="lowerLetter"/>
      <w:start w:val="3"/>
    </w:lvl>
  </w:abstractNum>
  <w:abstractNum w:abstractNumId="91">
    <w:nsid w:val="14FCE74E"/>
    <w:multiLevelType w:val="hybridMultilevel"/>
    <w:lvl w:ilvl="0">
      <w:lvlJc w:val="left"/>
      <w:lvlText w:val="(%1)"/>
      <w:numFmt w:val="lowerLetter"/>
      <w:start w:val="1"/>
    </w:lvl>
  </w:abstractNum>
  <w:abstractNum w:abstractNumId="92">
    <w:nsid w:val="6A3DD3E8"/>
    <w:multiLevelType w:val="hybridMultilevel"/>
    <w:lvl w:ilvl="0">
      <w:lvlJc w:val="left"/>
      <w:lvlText w:val="(%1)"/>
      <w:numFmt w:val="lowerLetter"/>
      <w:start w:val="5"/>
    </w:lvl>
  </w:abstractNum>
  <w:abstractNum w:abstractNumId="93">
    <w:nsid w:val="71C91298"/>
    <w:multiLevelType w:val="hybridMultilevel"/>
    <w:lvl w:ilvl="0">
      <w:lvlJc w:val="left"/>
      <w:lvlText w:val="(%1)"/>
      <w:numFmt w:val="lowerLetter"/>
      <w:start w:val="11"/>
    </w:lvl>
  </w:abstractNum>
  <w:abstractNum w:abstractNumId="94">
    <w:nsid w:val="9DAF632"/>
    <w:multiLevelType w:val="hybridMultilevel"/>
    <w:lvl w:ilvl="0">
      <w:lvlJc w:val="left"/>
      <w:lvlText w:val="(%1)"/>
      <w:numFmt w:val="lowerLetter"/>
      <w:start w:val="1"/>
    </w:lvl>
  </w:abstractNum>
  <w:abstractNum w:abstractNumId="95">
    <w:nsid w:val="53299938"/>
    <w:multiLevelType w:val="hybridMultilevel"/>
    <w:lvl w:ilvl="0">
      <w:lvlJc w:val="left"/>
      <w:lvlText w:val="(%1)"/>
      <w:numFmt w:val="lowerLetter"/>
      <w:start w:val="1"/>
    </w:lvl>
  </w:abstractNum>
  <w:abstractNum w:abstractNumId="96">
    <w:nsid w:val="1FBFE8E0"/>
    <w:multiLevelType w:val="hybridMultilevel"/>
    <w:lvl w:ilvl="0">
      <w:lvlJc w:val="left"/>
      <w:lvlText w:val="(%1)"/>
      <w:numFmt w:val="lowerLetter"/>
      <w:start w:val="1"/>
    </w:lvl>
  </w:abstractNum>
  <w:abstractNum w:abstractNumId="97">
    <w:nsid w:val="5092CA79"/>
    <w:multiLevelType w:val="hybridMultilevel"/>
    <w:lvl w:ilvl="0">
      <w:lvlJc w:val="left"/>
      <w:lvlText w:val="(%1)"/>
      <w:numFmt w:val="lowerLetter"/>
      <w:start w:val="1"/>
    </w:lvl>
  </w:abstractNum>
  <w:abstractNum w:abstractNumId="98">
    <w:nsid w:val="1D545C4D"/>
    <w:multiLevelType w:val="hybridMultilevel"/>
    <w:lvl w:ilvl="0">
      <w:lvlJc w:val="left"/>
      <w:lvlText w:val="(%1)"/>
      <w:numFmt w:val="lowerLetter"/>
      <w:start w:val="2"/>
    </w:lvl>
  </w:abstractNum>
  <w:abstractNum w:abstractNumId="99">
    <w:nsid w:val="59ADEA3D"/>
    <w:multiLevelType w:val="hybridMultilevel"/>
    <w:lvl w:ilvl="0">
      <w:lvlJc w:val="left"/>
      <w:lvlText w:val="(%1)"/>
      <w:numFmt w:val="lowerLetter"/>
      <w:start w:val="1"/>
    </w:lvl>
    <w:lvl w:ilvl="1">
      <w:lvlJc w:val="left"/>
      <w:lvlText w:val="(%2)"/>
      <w:numFmt w:val="lowerRoman"/>
      <w:start w:val="1"/>
    </w:lvl>
  </w:abstractNum>
  <w:abstractNum w:abstractNumId="100">
    <w:nsid w:val="288F1A34"/>
    <w:multiLevelType w:val="hybridMultilevel"/>
    <w:lvl w:ilvl="0">
      <w:lvlJc w:val="left"/>
      <w:lvlText w:val="(%1)"/>
      <w:numFmt w:val="lowerLetter"/>
      <w:start w:val="2"/>
    </w:lvl>
  </w:abstractNum>
  <w:abstractNum w:abstractNumId="101">
    <w:nsid w:val="2A155DBC"/>
    <w:multiLevelType w:val="hybridMultilevel"/>
    <w:lvl w:ilvl="0">
      <w:lvlJc w:val="left"/>
      <w:lvlText w:val="(%1)"/>
      <w:numFmt w:val="lowerLetter"/>
      <w:start w:val="3"/>
    </w:lvl>
  </w:abstractNum>
  <w:abstractNum w:abstractNumId="102">
    <w:nsid w:val="1D9F6E5F"/>
    <w:multiLevelType w:val="hybridMultilevel"/>
    <w:lvl w:ilvl="0">
      <w:lvlJc w:val="left"/>
      <w:lvlText w:val="(%1)"/>
      <w:numFmt w:val="lowerLetter"/>
      <w:start w:val="1"/>
    </w:lvl>
  </w:abstractNum>
  <w:abstractNum w:abstractNumId="103">
    <w:nsid w:val="97E1B4E"/>
    <w:multiLevelType w:val="hybridMultilevel"/>
    <w:lvl w:ilvl="0">
      <w:lvlJc w:val="left"/>
      <w:lvlText w:val="(%1)"/>
      <w:numFmt w:val="lowerLetter"/>
      <w:start w:val="4"/>
    </w:lvl>
  </w:abstractNum>
  <w:abstractNum w:abstractNumId="104">
    <w:nsid w:val="51088277"/>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05">
    <w:nsid w:val="1CA0C5FA"/>
    <w:multiLevelType w:val="hybridMultilevel"/>
    <w:lvl w:ilvl="0">
      <w:lvlJc w:val="left"/>
      <w:lvlText w:val="(%1)"/>
      <w:numFmt w:val="lowerLetter"/>
      <w:start w:val="6"/>
    </w:lvl>
    <w:lvl w:ilvl="1">
      <w:lvlJc w:val="left"/>
      <w:lvlText w:val="(%2)"/>
      <w:numFmt w:val="lowerLetter"/>
      <w:start w:val="2"/>
    </w:lvl>
    <w:lvl w:ilvl="2">
      <w:lvlJc w:val="left"/>
      <w:lvlText w:val="(%3)"/>
      <w:numFmt w:val="lowerRoman"/>
      <w:start w:val="1"/>
    </w:lvl>
  </w:abstractNum>
  <w:abstractNum w:abstractNumId="106">
    <w:nsid w:val="53584BCB"/>
    <w:multiLevelType w:val="hybridMultilevel"/>
    <w:lvl w:ilvl="0">
      <w:lvlJc w:val="left"/>
      <w:lvlText w:val="(%1)"/>
      <w:numFmt w:val="lowerLetter"/>
      <w:start w:val="3"/>
    </w:lvl>
  </w:abstractNum>
  <w:abstractNum w:abstractNumId="107">
    <w:nsid w:val="415E286C"/>
    <w:multiLevelType w:val="hybridMultilevel"/>
    <w:lvl w:ilvl="0">
      <w:lvlJc w:val="left"/>
      <w:lvlText w:val="(%1)"/>
      <w:numFmt w:val="lowerLetter"/>
      <w:start w:val="5"/>
    </w:lvl>
  </w:abstractNum>
  <w:abstractNum w:abstractNumId="108">
    <w:nsid w:val="7C58FD05"/>
    <w:multiLevelType w:val="hybridMultilevel"/>
    <w:lvl w:ilvl="0">
      <w:lvlJc w:val="left"/>
      <w:lvlText w:val="(%1)"/>
      <w:numFmt w:val="lowerLetter"/>
      <w:start w:val="5"/>
    </w:lvl>
  </w:abstractNum>
  <w:abstractNum w:abstractNumId="109">
    <w:nsid w:val="23D86AAC"/>
    <w:multiLevelType w:val="hybridMultilevel"/>
    <w:lvl w:ilvl="0">
      <w:lvlJc w:val="left"/>
      <w:lvlText w:val="(%1)"/>
      <w:numFmt w:val="lowerLetter"/>
      <w:start w:val="25"/>
    </w:lvl>
  </w:abstractNum>
  <w:abstractNum w:abstractNumId="110">
    <w:nsid w:val="45E6D486"/>
    <w:multiLevelType w:val="hybridMultilevel"/>
    <w:lvl w:ilvl="0">
      <w:lvlJc w:val="left"/>
      <w:lvlText w:val="(%1)"/>
      <w:numFmt w:val="lowerLetter"/>
      <w:start w:val="3"/>
    </w:lvl>
  </w:abstractNum>
  <w:abstractNum w:abstractNumId="111">
    <w:nsid w:val="5C10FE21"/>
    <w:multiLevelType w:val="hybridMultilevel"/>
    <w:lvl w:ilvl="0">
      <w:lvlJc w:val="left"/>
      <w:lvlText w:val="(%1)"/>
      <w:numFmt w:val="lowerLetter"/>
      <w:start w:val="1"/>
    </w:lvl>
  </w:abstractNum>
  <w:abstractNum w:abstractNumId="112">
    <w:nsid w:val="E7FFA2B"/>
    <w:multiLevelType w:val="hybridMultilevel"/>
    <w:lvl w:ilvl="0">
      <w:lvlJc w:val="left"/>
      <w:lvlText w:val="(%1)"/>
      <w:numFmt w:val="lowerLetter"/>
      <w:start w:val="1"/>
    </w:lvl>
  </w:abstractNum>
  <w:abstractNum w:abstractNumId="113">
    <w:nsid w:val="3C5991AA"/>
    <w:multiLevelType w:val="hybridMultilevel"/>
    <w:lvl w:ilvl="0">
      <w:lvlJc w:val="left"/>
      <w:lvlText w:val="(%1)"/>
      <w:numFmt w:val="upperLetter"/>
      <w:start w:val="2"/>
    </w:lvl>
  </w:abstractNum>
  <w:abstractNum w:abstractNumId="114">
    <w:nsid w:val="4BD8591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2019-12-13T13:43:12Z</dcterms:created>
  <dcterms:modified xsi:type="dcterms:W3CDTF">2019-12-13T13:43:12Z</dcterms:modified>
</cp:coreProperties>
</file>