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2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202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14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MELROSE KENDRICK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12/18/2003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Chief Executive Officer &amp; Chai</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147"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440" w:type="dxa"/>
            <w:vAlign w:val="bottom"/>
          </w:tcPr>
          <w:p>
            <w:pPr>
              <w:spacing w:after="0"/>
              <w:rPr>
                <w:sz w:val="2"/>
                <w:szCs w:val="2"/>
                <w:color w:val="auto"/>
              </w:rPr>
            </w:pPr>
          </w:p>
        </w:tc>
        <w:tc>
          <w:tcPr>
            <w:tcW w:w="3420" w:type="dxa"/>
            <w:vAlign w:val="bottom"/>
            <w:gridSpan w:val="5"/>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34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2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60" w:type="dxa"/>
            <w:vAlign w:val="bottom"/>
            <w:gridSpan w:val="4"/>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3260" w:type="dxa"/>
            <w:vAlign w:val="bottom"/>
            <w:gridSpan w:val="4"/>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2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4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240" w:type="dxa"/>
            <w:vAlign w:val="bottom"/>
            <w:tcBorders>
              <w:bottom w:val="single" w:sz="8" w:color="2C2C2C"/>
            </w:tcBorders>
            <w:gridSpan w:val="8"/>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00" w:type="dxa"/>
            <w:vAlign w:val="bottom"/>
            <w:gridSpan w:val="2"/>
          </w:tcPr>
          <w:p>
            <w:pPr>
              <w:ind w:left="1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gridSpan w:val="2"/>
          </w:tcPr>
          <w:p>
            <w:pPr>
              <w:ind w:left="1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gridSpan w:val="2"/>
          </w:tcPr>
          <w:p>
            <w:pPr>
              <w:jc w:val="center"/>
              <w:ind w:left="982"/>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4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200" w:type="dxa"/>
            <w:vAlign w:val="bottom"/>
            <w:gridSpan w:val="2"/>
          </w:tcPr>
          <w:p>
            <w:pPr>
              <w:jc w:val="center"/>
              <w:ind w:left="1002"/>
              <w:spacing w:after="0"/>
              <w:rPr>
                <w:sz w:val="20"/>
                <w:szCs w:val="20"/>
                <w:color w:val="auto"/>
              </w:rPr>
            </w:pPr>
            <w:r>
              <w:rPr>
                <w:rFonts w:ascii="Arial" w:cs="Arial" w:eastAsia="Arial" w:hAnsi="Arial"/>
                <w:sz w:val="18"/>
                <w:szCs w:val="18"/>
                <w:color w:val="0000FF"/>
                <w:w w:val="88"/>
              </w:rPr>
              <w:t>12/18/2003</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center"/>
              <w:spacing w:after="0"/>
              <w:rPr>
                <w:sz w:val="20"/>
                <w:szCs w:val="20"/>
                <w:color w:val="auto"/>
              </w:rPr>
            </w:pPr>
            <w:r>
              <w:rPr>
                <w:rFonts w:ascii="Arial" w:cs="Arial" w:eastAsia="Arial" w:hAnsi="Arial"/>
                <w:sz w:val="18"/>
                <w:szCs w:val="18"/>
                <w:color w:val="0000FF"/>
                <w:w w:val="86"/>
              </w:rPr>
              <w:t>130</w:t>
            </w:r>
          </w:p>
        </w:tc>
        <w:tc>
          <w:tcPr>
            <w:tcW w:w="580" w:type="dxa"/>
            <w:vAlign w:val="bottom"/>
          </w:tcPr>
          <w:p>
            <w:pPr>
              <w:jc w:val="center"/>
              <w:ind w:left="1"/>
              <w:spacing w:after="0"/>
              <w:rPr>
                <w:sz w:val="20"/>
                <w:szCs w:val="20"/>
                <w:color w:val="auto"/>
              </w:rPr>
            </w:pPr>
            <w:r>
              <w:rPr>
                <w:rFonts w:ascii="Arial" w:cs="Arial" w:eastAsia="Arial" w:hAnsi="Arial"/>
                <w:sz w:val="18"/>
                <w:szCs w:val="18"/>
                <w:color w:val="0000FF"/>
              </w:rPr>
              <w:t>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20" w:type="dxa"/>
            <w:vAlign w:val="bottom"/>
            <w:gridSpan w:val="2"/>
          </w:tcPr>
          <w:p>
            <w:pPr>
              <w:jc w:val="center"/>
              <w:ind w:left="99"/>
              <w:spacing w:after="0"/>
              <w:rPr>
                <w:sz w:val="20"/>
                <w:szCs w:val="20"/>
                <w:color w:val="auto"/>
              </w:rPr>
            </w:pPr>
            <w:r>
              <w:rPr>
                <w:rFonts w:ascii="Arial" w:cs="Arial" w:eastAsia="Arial" w:hAnsi="Arial"/>
                <w:sz w:val="18"/>
                <w:szCs w:val="18"/>
                <w:color w:val="0000FF"/>
                <w:w w:val="89"/>
              </w:rPr>
              <w:t>354,235</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200" w:type="dxa"/>
            <w:vAlign w:val="bottom"/>
            <w:gridSpan w:val="2"/>
          </w:tcPr>
          <w:p>
            <w:pPr>
              <w:jc w:val="center"/>
              <w:ind w:left="1002"/>
              <w:spacing w:after="0"/>
              <w:rPr>
                <w:sz w:val="20"/>
                <w:szCs w:val="20"/>
                <w:color w:val="auto"/>
              </w:rPr>
            </w:pPr>
            <w:r>
              <w:rPr>
                <w:rFonts w:ascii="Arial" w:cs="Arial" w:eastAsia="Arial" w:hAnsi="Arial"/>
                <w:sz w:val="18"/>
                <w:szCs w:val="18"/>
                <w:color w:val="0000FF"/>
                <w:w w:val="88"/>
              </w:rPr>
              <w:t>12/22/2003</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center"/>
              <w:spacing w:after="0"/>
              <w:rPr>
                <w:sz w:val="20"/>
                <w:szCs w:val="20"/>
                <w:color w:val="auto"/>
              </w:rPr>
            </w:pPr>
            <w:r>
              <w:rPr>
                <w:rFonts w:ascii="Arial" w:cs="Arial" w:eastAsia="Arial" w:hAnsi="Arial"/>
                <w:sz w:val="18"/>
                <w:szCs w:val="18"/>
                <w:color w:val="0000FF"/>
                <w:w w:val="86"/>
              </w:rPr>
              <w:t>696</w:t>
            </w:r>
          </w:p>
        </w:tc>
        <w:tc>
          <w:tcPr>
            <w:tcW w:w="580" w:type="dxa"/>
            <w:vAlign w:val="bottom"/>
          </w:tcPr>
          <w:p>
            <w:pPr>
              <w:jc w:val="center"/>
              <w:ind w:left="1"/>
              <w:spacing w:after="0"/>
              <w:rPr>
                <w:sz w:val="20"/>
                <w:szCs w:val="20"/>
                <w:color w:val="auto"/>
              </w:rPr>
            </w:pPr>
            <w:r>
              <w:rPr>
                <w:rFonts w:ascii="Arial" w:cs="Arial" w:eastAsia="Arial" w:hAnsi="Arial"/>
                <w:sz w:val="18"/>
                <w:szCs w:val="18"/>
                <w:color w:val="0000FF"/>
              </w:rPr>
              <w:t>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20" w:type="dxa"/>
            <w:vAlign w:val="bottom"/>
            <w:gridSpan w:val="2"/>
          </w:tcPr>
          <w:p>
            <w:pPr>
              <w:jc w:val="center"/>
              <w:ind w:left="99"/>
              <w:spacing w:after="0"/>
              <w:rPr>
                <w:sz w:val="20"/>
                <w:szCs w:val="20"/>
                <w:color w:val="auto"/>
              </w:rPr>
            </w:pPr>
            <w:r>
              <w:rPr>
                <w:rFonts w:ascii="Arial" w:cs="Arial" w:eastAsia="Arial" w:hAnsi="Arial"/>
                <w:sz w:val="18"/>
                <w:szCs w:val="18"/>
                <w:color w:val="0000FF"/>
                <w:w w:val="89"/>
              </w:rPr>
              <w:t>353,539</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gridSpan w:val="2"/>
          </w:tcPr>
          <w:p>
            <w:pPr>
              <w:jc w:val="center"/>
              <w:ind w:left="1002"/>
              <w:spacing w:after="0"/>
              <w:rPr>
                <w:sz w:val="20"/>
                <w:szCs w:val="20"/>
                <w:color w:val="auto"/>
              </w:rPr>
            </w:pPr>
            <w:r>
              <w:rPr>
                <w:rFonts w:ascii="Arial" w:cs="Arial" w:eastAsia="Arial" w:hAnsi="Arial"/>
                <w:sz w:val="18"/>
                <w:szCs w:val="18"/>
                <w:color w:val="0000FF"/>
                <w:w w:val="88"/>
              </w:rPr>
              <w:t>12/22/2003</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464</w:t>
            </w:r>
            <w:r>
              <w:rPr>
                <w:rFonts w:ascii="Arial" w:cs="Arial" w:eastAsia="Arial" w:hAnsi="Arial"/>
                <w:sz w:val="22"/>
                <w:szCs w:val="22"/>
                <w:color w:val="008000"/>
                <w:w w:val="79"/>
                <w:vertAlign w:val="superscript"/>
              </w:rPr>
              <w:t>(1)</w:t>
            </w:r>
          </w:p>
        </w:tc>
        <w:tc>
          <w:tcPr>
            <w:tcW w:w="58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rPr>
              <w:t>D</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20" w:type="dxa"/>
            <w:vAlign w:val="bottom"/>
            <w:tcBorders>
              <w:bottom w:val="single" w:sz="8" w:color="2C2C2C"/>
            </w:tcBorders>
            <w:gridSpan w:val="2"/>
          </w:tcPr>
          <w:p>
            <w:pPr>
              <w:jc w:val="center"/>
              <w:ind w:left="99"/>
              <w:spacing w:after="0"/>
              <w:rPr>
                <w:sz w:val="20"/>
                <w:szCs w:val="20"/>
                <w:color w:val="auto"/>
              </w:rPr>
            </w:pPr>
            <w:r>
              <w:rPr>
                <w:rFonts w:ascii="Arial" w:cs="Arial" w:eastAsia="Arial" w:hAnsi="Arial"/>
                <w:sz w:val="18"/>
                <w:szCs w:val="18"/>
                <w:color w:val="0000FF"/>
                <w:w w:val="89"/>
              </w:rPr>
              <w:t>353,075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11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200" w:type="dxa"/>
            <w:vAlign w:val="bottom"/>
            <w:gridSpan w:val="2"/>
            <w:vMerge w:val="restart"/>
          </w:tcPr>
          <w:p>
            <w:pPr>
              <w:jc w:val="center"/>
              <w:ind w:left="1002"/>
              <w:spacing w:after="0"/>
              <w:rPr>
                <w:sz w:val="20"/>
                <w:szCs w:val="20"/>
                <w:color w:val="auto"/>
              </w:rPr>
            </w:pPr>
            <w:r>
              <w:rPr>
                <w:rFonts w:ascii="Arial" w:cs="Arial" w:eastAsia="Arial" w:hAnsi="Arial"/>
                <w:sz w:val="18"/>
                <w:szCs w:val="18"/>
                <w:color w:val="0000FF"/>
                <w:w w:val="88"/>
              </w:rPr>
              <w:t>12/22/2003</w:t>
            </w:r>
          </w:p>
        </w:tc>
        <w:tc>
          <w:tcPr>
            <w:tcW w:w="1140" w:type="dxa"/>
            <w:vAlign w:val="bottom"/>
          </w:tcPr>
          <w:p>
            <w:pPr>
              <w:spacing w:after="0"/>
              <w:rPr>
                <w:sz w:val="22"/>
                <w:szCs w:val="22"/>
                <w:color w:val="auto"/>
              </w:rPr>
            </w:pPr>
          </w:p>
        </w:tc>
        <w:tc>
          <w:tcPr>
            <w:tcW w:w="44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8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720" w:type="dxa"/>
            <w:vAlign w:val="bottom"/>
            <w:vMerge w:val="restart"/>
          </w:tcPr>
          <w:p>
            <w:pPr>
              <w:jc w:val="center"/>
              <w:spacing w:after="0"/>
              <w:rPr>
                <w:sz w:val="20"/>
                <w:szCs w:val="20"/>
                <w:color w:val="auto"/>
              </w:rPr>
            </w:pPr>
            <w:r>
              <w:rPr>
                <w:rFonts w:ascii="Arial" w:cs="Arial" w:eastAsia="Arial" w:hAnsi="Arial"/>
                <w:sz w:val="35"/>
                <w:szCs w:val="35"/>
                <w:color w:val="0000FF"/>
                <w:w w:val="72"/>
                <w:vertAlign w:val="subscript"/>
              </w:rPr>
              <w:t>464</w:t>
            </w:r>
            <w:r>
              <w:rPr>
                <w:rFonts w:ascii="Arial" w:cs="Arial" w:eastAsia="Arial" w:hAnsi="Arial"/>
                <w:sz w:val="11"/>
                <w:szCs w:val="11"/>
                <w:color w:val="008000"/>
                <w:w w:val="72"/>
              </w:rPr>
              <w:t>(2)</w:t>
            </w:r>
          </w:p>
        </w:tc>
        <w:tc>
          <w:tcPr>
            <w:tcW w:w="580" w:type="dxa"/>
            <w:vAlign w:val="bottom"/>
            <w:vMerge w:val="restart"/>
          </w:tcPr>
          <w:p>
            <w:pPr>
              <w:jc w:val="center"/>
              <w:ind w:left="1"/>
              <w:spacing w:after="0"/>
              <w:rPr>
                <w:sz w:val="20"/>
                <w:szCs w:val="20"/>
                <w:color w:val="auto"/>
              </w:rPr>
            </w:pPr>
            <w:r>
              <w:rPr>
                <w:rFonts w:ascii="Arial" w:cs="Arial" w:eastAsia="Arial" w:hAnsi="Arial"/>
                <w:sz w:val="18"/>
                <w:szCs w:val="18"/>
                <w:color w:val="0000FF"/>
              </w:rPr>
              <w:t>A</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20" w:type="dxa"/>
            <w:vAlign w:val="bottom"/>
            <w:gridSpan w:val="2"/>
            <w:vMerge w:val="restart"/>
          </w:tcPr>
          <w:p>
            <w:pPr>
              <w:jc w:val="center"/>
              <w:ind w:left="99"/>
              <w:spacing w:after="0"/>
              <w:rPr>
                <w:sz w:val="20"/>
                <w:szCs w:val="20"/>
                <w:color w:val="auto"/>
              </w:rPr>
            </w:pPr>
            <w:r>
              <w:rPr>
                <w:rFonts w:ascii="Arial" w:cs="Arial" w:eastAsia="Arial" w:hAnsi="Arial"/>
                <w:sz w:val="18"/>
                <w:szCs w:val="18"/>
                <w:color w:val="0000FF"/>
                <w:w w:val="86"/>
              </w:rPr>
              <w:t>916</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8"/>
                <w:szCs w:val="18"/>
                <w:color w:val="0000FF"/>
                <w:w w:val="95"/>
              </w:rPr>
              <w:t>grandchildren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10360"/>
        <w:spacing w:after="0"/>
        <w:rPr>
          <w:sz w:val="20"/>
          <w:szCs w:val="20"/>
          <w:color w:val="auto"/>
        </w:rPr>
      </w:pPr>
      <w:r>
        <w:rPr>
          <w:rFonts w:ascii="Arial" w:cs="Arial" w:eastAsia="Arial" w:hAnsi="Arial"/>
          <w:sz w:val="18"/>
          <w:szCs w:val="18"/>
          <w:color w:val="0000FF"/>
        </w:rPr>
        <w:t>The Toro</w:t>
      </w:r>
    </w:p>
    <w:p>
      <w:pPr>
        <w:spacing w:after="0" w:line="15" w:lineRule="exact"/>
        <w:rPr>
          <w:sz w:val="24"/>
          <w:szCs w:val="24"/>
          <w:color w:val="auto"/>
        </w:rPr>
      </w:pPr>
    </w:p>
    <w:p>
      <w:pPr>
        <w:ind w:left="10360"/>
        <w:spacing w:after="0"/>
        <w:rPr>
          <w:sz w:val="20"/>
          <w:szCs w:val="20"/>
          <w:color w:val="auto"/>
        </w:rPr>
      </w:pPr>
      <w:r>
        <w:rPr>
          <w:rFonts w:ascii="Arial" w:cs="Arial" w:eastAsia="Arial" w:hAnsi="Arial"/>
          <w:sz w:val="18"/>
          <w:szCs w:val="18"/>
          <w:color w:val="0000FF"/>
        </w:rPr>
        <w:t>Company</w:t>
      </w:r>
    </w:p>
    <w:p>
      <w:pPr>
        <w:spacing w:after="0" w:line="9" w:lineRule="exact"/>
        <w:rPr>
          <w:sz w:val="24"/>
          <w:szCs w:val="24"/>
          <w:color w:val="auto"/>
        </w:rPr>
      </w:pPr>
    </w:p>
    <w:p>
      <w:pPr>
        <w:ind w:left="80"/>
        <w:spacing w:after="0"/>
        <w:tabs>
          <w:tab w:leader="none" w:pos="8340" w:val="left"/>
          <w:tab w:leader="none" w:pos="9760" w:val="left"/>
          <w:tab w:leader="none" w:pos="1034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18,427.148</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5"/>
          <w:szCs w:val="15"/>
          <w:color w:val="0000FF"/>
        </w:rPr>
        <w:t>Investment,</w:t>
      </w:r>
    </w:p>
    <w:p>
      <w:pPr>
        <w:spacing w:after="0" w:line="9" w:lineRule="exact"/>
        <w:rPr>
          <w:sz w:val="24"/>
          <w:szCs w:val="24"/>
          <w:color w:val="auto"/>
        </w:rPr>
      </w:pPr>
    </w:p>
    <w:p>
      <w:pPr>
        <w:ind w:left="10360"/>
        <w:spacing w:after="0"/>
        <w:rPr>
          <w:sz w:val="20"/>
          <w:szCs w:val="20"/>
          <w:color w:val="auto"/>
        </w:rPr>
      </w:pPr>
      <w:r>
        <w:rPr>
          <w:rFonts w:ascii="Arial" w:cs="Arial" w:eastAsia="Arial" w:hAnsi="Arial"/>
          <w:sz w:val="18"/>
          <w:szCs w:val="18"/>
          <w:color w:val="0000FF"/>
        </w:rPr>
        <w:t>Savings &amp;</w:t>
      </w:r>
    </w:p>
    <w:p>
      <w:pPr>
        <w:spacing w:after="0" w:line="9" w:lineRule="exact"/>
        <w:rPr>
          <w:sz w:val="24"/>
          <w:szCs w:val="24"/>
          <w:color w:val="auto"/>
        </w:rPr>
      </w:pPr>
    </w:p>
    <w:p>
      <w:pPr>
        <w:ind w:left="10360"/>
        <w:spacing w:after="0"/>
        <w:rPr>
          <w:sz w:val="20"/>
          <w:szCs w:val="20"/>
          <w:color w:val="auto"/>
        </w:rPr>
      </w:pPr>
      <w:r>
        <w:rPr>
          <w:rFonts w:ascii="Arial" w:cs="Arial" w:eastAsia="Arial" w:hAnsi="Arial"/>
          <w:sz w:val="18"/>
          <w:szCs w:val="18"/>
          <w:color w:val="0000FF"/>
        </w:rPr>
        <w:t>ESOP</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60" w:type="dxa"/>
            <w:vAlign w:val="bottom"/>
          </w:tcPr>
          <w:p>
            <w:pPr>
              <w:ind w:left="60"/>
              <w:spacing w:after="0"/>
              <w:rPr>
                <w:sz w:val="20"/>
                <w:szCs w:val="20"/>
                <w:color w:val="auto"/>
              </w:rPr>
            </w:pPr>
            <w:r>
              <w:rPr>
                <w:rFonts w:ascii="Arial" w:cs="Arial" w:eastAsia="Arial" w:hAnsi="Arial"/>
                <w:sz w:val="18"/>
                <w:szCs w:val="18"/>
                <w:color w:val="0000FF"/>
              </w:rPr>
              <w:t>Common Stock Units</w:t>
            </w:r>
          </w:p>
        </w:tc>
        <w:tc>
          <w:tcPr>
            <w:tcW w:w="4400" w:type="dxa"/>
            <w:vAlign w:val="bottom"/>
          </w:tcPr>
          <w:p>
            <w:pPr>
              <w:jc w:val="center"/>
              <w:ind w:left="2852"/>
              <w:spacing w:after="0"/>
              <w:rPr>
                <w:sz w:val="20"/>
                <w:szCs w:val="20"/>
                <w:color w:val="auto"/>
              </w:rPr>
            </w:pPr>
            <w:r>
              <w:rPr>
                <w:rFonts w:ascii="Arial" w:cs="Arial" w:eastAsia="Arial" w:hAnsi="Arial"/>
                <w:sz w:val="18"/>
                <w:szCs w:val="18"/>
                <w:color w:val="0000FF"/>
                <w:w w:val="87"/>
              </w:rPr>
              <w:t>38,526.49</w:t>
            </w:r>
          </w:p>
        </w:tc>
        <w:tc>
          <w:tcPr>
            <w:tcW w:w="1920" w:type="dxa"/>
            <w:vAlign w:val="bottom"/>
          </w:tcPr>
          <w:p>
            <w:pPr>
              <w:ind w:left="26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5060" w:type="dxa"/>
            <w:vAlign w:val="bottom"/>
            <w:tcBorders>
              <w:bottom w:val="single" w:sz="8" w:color="2C2C2C"/>
            </w:tcBorders>
          </w:tcPr>
          <w:p>
            <w:pPr>
              <w:spacing w:after="0"/>
              <w:rPr>
                <w:sz w:val="5"/>
                <w:szCs w:val="5"/>
                <w:color w:val="auto"/>
              </w:rPr>
            </w:pPr>
          </w:p>
        </w:tc>
        <w:tc>
          <w:tcPr>
            <w:tcW w:w="44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5060" w:type="dxa"/>
            <w:vAlign w:val="bottom"/>
          </w:tcPr>
          <w:p>
            <w:pPr>
              <w:ind w:left="60"/>
              <w:spacing w:after="0"/>
              <w:rPr>
                <w:sz w:val="20"/>
                <w:szCs w:val="20"/>
                <w:color w:val="auto"/>
              </w:rPr>
            </w:pPr>
            <w:r>
              <w:rPr>
                <w:rFonts w:ascii="Arial" w:cs="Arial" w:eastAsia="Arial" w:hAnsi="Arial"/>
                <w:sz w:val="18"/>
                <w:szCs w:val="18"/>
                <w:color w:val="0000FF"/>
              </w:rPr>
              <w:t>Matching Units</w:t>
            </w:r>
          </w:p>
        </w:tc>
        <w:tc>
          <w:tcPr>
            <w:tcW w:w="4400" w:type="dxa"/>
            <w:vAlign w:val="bottom"/>
          </w:tcPr>
          <w:p>
            <w:pPr>
              <w:jc w:val="center"/>
              <w:ind w:left="2852"/>
              <w:spacing w:after="0"/>
              <w:rPr>
                <w:sz w:val="20"/>
                <w:szCs w:val="20"/>
                <w:color w:val="auto"/>
              </w:rPr>
            </w:pPr>
            <w:r>
              <w:rPr>
                <w:rFonts w:ascii="Arial" w:cs="Arial" w:eastAsia="Arial" w:hAnsi="Arial"/>
                <w:sz w:val="18"/>
                <w:szCs w:val="18"/>
                <w:color w:val="0000FF"/>
                <w:w w:val="86"/>
              </w:rPr>
              <w:t>19,262.779</w:t>
            </w:r>
          </w:p>
        </w:tc>
        <w:tc>
          <w:tcPr>
            <w:tcW w:w="1920" w:type="dxa"/>
            <w:vAlign w:val="bottom"/>
          </w:tcPr>
          <w:p>
            <w:pPr>
              <w:ind w:left="26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5060" w:type="dxa"/>
            <w:vAlign w:val="bottom"/>
            <w:tcBorders>
              <w:bottom w:val="single" w:sz="8" w:color="2C2C2C"/>
            </w:tcBorders>
          </w:tcPr>
          <w:p>
            <w:pPr>
              <w:spacing w:after="0"/>
              <w:rPr>
                <w:sz w:val="5"/>
                <w:szCs w:val="5"/>
                <w:color w:val="auto"/>
              </w:rPr>
            </w:pPr>
          </w:p>
        </w:tc>
        <w:tc>
          <w:tcPr>
            <w:tcW w:w="44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5060" w:type="dxa"/>
            <w:vAlign w:val="bottom"/>
          </w:tcPr>
          <w:p>
            <w:pPr>
              <w:ind w:left="60"/>
              <w:spacing w:after="0"/>
              <w:rPr>
                <w:sz w:val="20"/>
                <w:szCs w:val="20"/>
                <w:color w:val="auto"/>
              </w:rPr>
            </w:pPr>
            <w:r>
              <w:rPr>
                <w:rFonts w:ascii="Arial" w:cs="Arial" w:eastAsia="Arial" w:hAnsi="Arial"/>
                <w:sz w:val="18"/>
                <w:szCs w:val="18"/>
                <w:color w:val="0000FF"/>
              </w:rPr>
              <w:t>Performance Share Units</w:t>
            </w:r>
          </w:p>
        </w:tc>
        <w:tc>
          <w:tcPr>
            <w:tcW w:w="4400" w:type="dxa"/>
            <w:vAlign w:val="bottom"/>
          </w:tcPr>
          <w:p>
            <w:pPr>
              <w:jc w:val="center"/>
              <w:ind w:left="2872"/>
              <w:spacing w:after="0"/>
              <w:rPr>
                <w:sz w:val="20"/>
                <w:szCs w:val="20"/>
                <w:color w:val="auto"/>
              </w:rPr>
            </w:pPr>
            <w:r>
              <w:rPr>
                <w:rFonts w:ascii="Arial" w:cs="Arial" w:eastAsia="Arial" w:hAnsi="Arial"/>
                <w:sz w:val="18"/>
                <w:szCs w:val="18"/>
                <w:color w:val="0000FF"/>
                <w:w w:val="87"/>
              </w:rPr>
              <w:t>225,567.128</w:t>
            </w:r>
          </w:p>
        </w:tc>
        <w:tc>
          <w:tcPr>
            <w:tcW w:w="1920" w:type="dxa"/>
            <w:vAlign w:val="bottom"/>
          </w:tcPr>
          <w:p>
            <w:pPr>
              <w:ind w:left="26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5060" w:type="dxa"/>
            <w:vAlign w:val="bottom"/>
            <w:tcBorders>
              <w:bottom w:val="single" w:sz="8" w:color="2C2C2C"/>
            </w:tcBorders>
          </w:tcPr>
          <w:p>
            <w:pPr>
              <w:spacing w:after="0"/>
              <w:rPr>
                <w:sz w:val="7"/>
                <w:szCs w:val="7"/>
                <w:color w:val="auto"/>
              </w:rPr>
            </w:pPr>
          </w:p>
        </w:tc>
        <w:tc>
          <w:tcPr>
            <w:tcW w:w="44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5060" w:type="dxa"/>
            <w:vAlign w:val="bottom"/>
            <w:tcBorders>
              <w:top w:val="single" w:sz="8" w:color="808080"/>
            </w:tcBorders>
            <w:shd w:val="clear" w:color="auto" w:fill="2C2C2C"/>
          </w:tcPr>
          <w:p>
            <w:pPr>
              <w:spacing w:after="0" w:line="20" w:lineRule="exact"/>
              <w:rPr>
                <w:sz w:val="1"/>
                <w:szCs w:val="1"/>
                <w:color w:val="auto"/>
              </w:rPr>
            </w:pPr>
          </w:p>
        </w:tc>
        <w:tc>
          <w:tcPr>
            <w:tcW w:w="440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Gift to grandchildren under the MN Unif Transfer to Minors Act w/reporting person as custodian.</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all securities held by his grandchildren, and this report should not be deemed an admission that the reporting person is the beneficial owner of such securities for purposes of Section 16 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88"/>
              </w:rPr>
              <w:t>N. Jeanne Ryan,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12/23/2003</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1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2019-12-16T04:25:12Z</dcterms:created>
  <dcterms:modified xsi:type="dcterms:W3CDTF">2019-12-16T04:25:12Z</dcterms:modified>
</cp:coreProperties>
</file>