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8"/>
        </w:rPr>
      </w:pPr>
      <w:r>
        <w:rPr>
          <w:rFonts w:ascii="Times New Roman" w:hAnsi="Times New Roman"/>
          <w:b/>
          <w:sz w:val="28"/>
        </w:rPr>
        <w:t>UNITED STATES</w:t>
      </w:r>
    </w:p>
    <w:p>
      <w:pPr>
        <w:pStyle w:val="TextBody"/>
        <w:bidi w:val="0"/>
        <w:spacing w:before="0" w:after="0"/>
        <w:jc w:val="center"/>
        <w:rPr>
          <w:rFonts w:ascii="Times New Roman" w:hAnsi="Times New Roman"/>
          <w:b/>
          <w:sz w:val="28"/>
        </w:rPr>
      </w:pPr>
      <w:r>
        <w:rPr>
          <w:rFonts w:ascii="Times New Roman" w:hAnsi="Times New Roman"/>
          <w:b/>
          <w:sz w:val="28"/>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sz w:val="36"/>
        </w:rPr>
      </w:pPr>
      <w:r>
        <w:rPr>
          <w:rFonts w:ascii="Times New Roman" w:hAnsi="Times New Roman"/>
          <w:b/>
          <w:sz w:val="36"/>
        </w:rPr>
        <w:t>FORM 8-K</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sz w:val="20"/>
        </w:rPr>
      </w:pPr>
      <w:r>
        <w:rPr>
          <w:rFonts w:ascii="Times New Roman" w:hAnsi="Times New Roman"/>
          <w:b/>
          <w:sz w:val="20"/>
        </w:rPr>
        <w:t>CURRENT REPORT</w:t>
      </w:r>
    </w:p>
    <w:p>
      <w:pPr>
        <w:pStyle w:val="TextBody"/>
        <w:bidi w:val="0"/>
        <w:spacing w:before="0" w:after="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sz w:val="20"/>
        </w:rPr>
      </w:pPr>
      <w:r>
        <w:rPr>
          <w:rFonts w:ascii="Times New Roman" w:hAnsi="Times New Roman"/>
          <w:sz w:val="20"/>
        </w:rPr>
        <w:t xml:space="preserve">Date of Report (Date of earliest event reported): </w:t>
      </w:r>
      <w:r>
        <w:rPr>
          <w:rFonts w:ascii="Times New Roman" w:hAnsi="Times New Roman"/>
          <w:b/>
          <w:sz w:val="20"/>
        </w:rPr>
        <w:t>May 22, 2023</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sz w:val="48"/>
        </w:rPr>
      </w:pPr>
      <w:r>
        <w:rPr>
          <w:rFonts w:ascii="Times New Roman" w:hAnsi="Times New Roman"/>
          <w:b/>
          <w:sz w:val="48"/>
        </w:rPr>
        <w:t>THE TORO COMPANY</w:t>
      </w:r>
    </w:p>
    <w:p>
      <w:pPr>
        <w:pStyle w:val="TextBody"/>
        <w:bidi w:val="0"/>
        <w:spacing w:before="0" w:after="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tbl>
      <w:tblPr>
        <w:tblW w:w="8550" w:type="dxa"/>
        <w:jc w:val="left"/>
        <w:tblInd w:w="0" w:type="dxa"/>
        <w:tblLayout w:type="fixed"/>
        <w:tblCellMar>
          <w:top w:w="0" w:type="dxa"/>
          <w:left w:w="0" w:type="dxa"/>
          <w:bottom w:w="0" w:type="dxa"/>
          <w:right w:w="0" w:type="dxa"/>
        </w:tblCellMar>
      </w:tblPr>
      <w:tblGrid>
        <w:gridCol w:w="3575"/>
        <w:gridCol w:w="2210"/>
        <w:gridCol w:w="2765"/>
      </w:tblGrid>
      <w:tr>
        <w:trPr/>
        <w:tc>
          <w:tcPr>
            <w:tcW w:w="357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Delaware</w:t>
            </w:r>
          </w:p>
        </w:tc>
        <w:tc>
          <w:tcPr>
            <w:tcW w:w="221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1-8649</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41-0580470</w:t>
            </w:r>
          </w:p>
        </w:tc>
      </w:tr>
      <w:tr>
        <w:trPr/>
        <w:tc>
          <w:tcPr>
            <w:tcW w:w="357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(State or other jurisdiction of incorporation)</w:t>
            </w:r>
          </w:p>
        </w:tc>
        <w:tc>
          <w:tcPr>
            <w:tcW w:w="221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Number)</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4165" w:type="dxa"/>
        <w:jc w:val="left"/>
        <w:tblInd w:w="0" w:type="dxa"/>
        <w:tblLayout w:type="fixed"/>
        <w:tblCellMar>
          <w:top w:w="0" w:type="dxa"/>
          <w:left w:w="0" w:type="dxa"/>
          <w:bottom w:w="0" w:type="dxa"/>
          <w:right w:w="0" w:type="dxa"/>
        </w:tblCellMar>
      </w:tblPr>
      <w:tblGrid>
        <w:gridCol w:w="3200"/>
        <w:gridCol w:w="60"/>
        <w:gridCol w:w="905"/>
      </w:tblGrid>
      <w:tr>
        <w:trPr/>
        <w:tc>
          <w:tcPr>
            <w:tcW w:w="32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8111 Lyndale Avenue South</w:t>
            </w:r>
          </w:p>
          <w:p>
            <w:pPr>
              <w:pStyle w:val="TableContents"/>
              <w:bidi w:val="0"/>
              <w:spacing w:before="0" w:after="0"/>
              <w:jc w:val="center"/>
              <w:rPr>
                <w:rFonts w:ascii="Times New Roman" w:hAnsi="Times New Roman"/>
                <w:b/>
                <w:sz w:val="20"/>
              </w:rPr>
            </w:pPr>
            <w:r>
              <w:rPr>
                <w:rFonts w:ascii="Times New Roman" w:hAnsi="Times New Roman"/>
                <w:b/>
                <w:sz w:val="20"/>
              </w:rPr>
              <w:t>Bloomington, Minnesota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55420</w:t>
            </w:r>
          </w:p>
        </w:tc>
      </w:tr>
      <w:tr>
        <w:trPr/>
        <w:tc>
          <w:tcPr>
            <w:tcW w:w="320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(Address of principal executive offices)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(Zip Code)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sz w:val="20"/>
        </w:rPr>
      </w:pPr>
      <w:r>
        <w:rPr>
          <w:rFonts w:ascii="Times New Roman" w:hAnsi="Times New Roman"/>
          <w:sz w:val="20"/>
        </w:rPr>
        <w:t>Registrant’s telephone number, including area code: </w:t>
      </w:r>
      <w:r>
        <w:rPr>
          <w:rFonts w:ascii="Times New Roman" w:hAnsi="Times New Roman"/>
          <w:b/>
          <w:sz w:val="20"/>
        </w:rPr>
        <w:t>(952) 888-8801</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sz w:val="20"/>
        </w:rPr>
      </w:pPr>
      <w:r>
        <w:rPr>
          <w:rFonts w:ascii="Times New Roman" w:hAnsi="Times New Roman"/>
          <w:sz w:val="20"/>
        </w:rPr>
        <w:t>(Former name or former address, if changed since last report.)</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p>
      <w:pPr>
        <w:pStyle w:val="TextBody"/>
        <w:bidi w:val="0"/>
        <w:spacing w:before="0" w:after="0"/>
        <w:ind w:left="4320" w:right="4320" w:hanging="0"/>
        <w:jc w:val="center"/>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8700" w:type="dxa"/>
        <w:jc w:val="left"/>
        <w:tblInd w:w="-15" w:type="dxa"/>
        <w:tblLayout w:type="fixed"/>
        <w:tblCellMar>
          <w:top w:w="28" w:type="dxa"/>
          <w:left w:w="28" w:type="dxa"/>
          <w:bottom w:w="28" w:type="dxa"/>
          <w:right w:w="28" w:type="dxa"/>
        </w:tblCellMar>
      </w:tblPr>
      <w:tblGrid>
        <w:gridCol w:w="3575"/>
        <w:gridCol w:w="1535"/>
        <w:gridCol w:w="3590"/>
      </w:tblGrid>
      <w:tr>
        <w:trPr/>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Title of each class</w:t>
            </w:r>
          </w:p>
        </w:tc>
        <w:tc>
          <w:tcPr>
            <w:tcW w:w="1535"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Trading Symbol(s)</w:t>
            </w:r>
          </w:p>
        </w:tc>
        <w:tc>
          <w:tcPr>
            <w:tcW w:w="3590" w:type="dxa"/>
            <w:tcBorders>
              <w:top w:val="single" w:sz="12" w:space="0" w:color="000000"/>
              <w:bottom w:val="single" w:sz="12" w:space="0" w:color="000000"/>
              <w:right w:val="single" w:sz="12" w:space="0" w:color="000000"/>
            </w:tcBorders>
            <w:tcMar>
              <w:left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Name of each exchange on which registered</w:t>
            </w:r>
          </w:p>
        </w:tc>
      </w:tr>
      <w:tr>
        <w:trPr/>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Common Stock, par value $1.00 per share</w:t>
            </w:r>
          </w:p>
        </w:tc>
        <w:tc>
          <w:tcPr>
            <w:tcW w:w="15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TTC</w:t>
            </w:r>
          </w:p>
        </w:tc>
        <w:tc>
          <w:tcPr>
            <w:tcW w:w="359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New York Stock Exchange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jc w:val="left"/>
        <w:rPr/>
      </w:pPr>
      <w:r>
        <w:rPr/>
        <w:t> </w:t>
      </w:r>
    </w:p>
    <w:p>
      <w:pPr>
        <w:pStyle w:val="TextBody"/>
        <w:bidi w:val="0"/>
        <w:spacing w:before="0" w:after="0"/>
        <w:jc w:val="right"/>
        <w:rPr>
          <w:rFonts w:ascii="Times New Roman" w:hAnsi="Times New Roman"/>
          <w:sz w:val="20"/>
        </w:rPr>
      </w:pPr>
      <w:r>
        <w:rPr>
          <w:rFonts w:ascii="Times New Roman" w:hAnsi="Times New Roman"/>
          <w:sz w:val="20"/>
        </w:rPr>
        <w:t>Emerging growth company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HorizontalLine"/>
        <w:bidi w:val="0"/>
        <w:spacing w:before="200" w:after="200"/>
        <w:jc w:val="left"/>
        <w:rPr/>
      </w:pPr>
      <w:r>
        <w:rPr/>
      </w:r>
    </w:p>
    <w:tbl>
      <w:tblPr>
        <w:tblW w:w="10205" w:type="dxa"/>
        <w:jc w:val="left"/>
        <w:tblInd w:w="0" w:type="dxa"/>
        <w:tblLayout w:type="fixed"/>
        <w:tblCellMar>
          <w:top w:w="0" w:type="dxa"/>
          <w:left w:w="0" w:type="dxa"/>
          <w:bottom w:w="0" w:type="dxa"/>
          <w:right w:w="0" w:type="dxa"/>
        </w:tblCellMar>
      </w:tblPr>
      <w:tblGrid>
        <w:gridCol w:w="751"/>
        <w:gridCol w:w="9454"/>
      </w:tblGrid>
      <w:tr>
        <w:trPr/>
        <w:tc>
          <w:tcPr>
            <w:tcW w:w="751"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5.02</w:t>
            </w:r>
          </w:p>
        </w:tc>
        <w:tc>
          <w:tcPr>
            <w:tcW w:w="9454" w:type="dxa"/>
            <w:tcBorders/>
            <w:vAlign w:val="center"/>
          </w:tcPr>
          <w:p>
            <w:pPr>
              <w:pStyle w:val="TableContents"/>
              <w:bidi w:val="0"/>
              <w:spacing w:before="0" w:after="0"/>
              <w:jc w:val="left"/>
              <w:rPr>
                <w:rFonts w:ascii="Times New Roman" w:hAnsi="Times New Roman"/>
                <w:b/>
                <w:sz w:val="18"/>
              </w:rPr>
            </w:pPr>
            <w:r>
              <w:rPr>
                <w:rFonts w:ascii="Times New Roman" w:hAnsi="Times New Roman"/>
                <w:b/>
                <w:sz w:val="18"/>
              </w:rPr>
              <w:t>Departure of Directors or Certain Officers; Election of Directors; Appointment of Certain Officers; Compensatory Arrangements of Certain Officers.</w:t>
            </w:r>
          </w:p>
        </w:tc>
      </w:tr>
    </w:tbl>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On May 22, 2023, Jeffrey M. Ettinger, a director of The Toro Company (“TTC”), notified TTC of his resignation as a member of the Board of Directors (the “Board”), effective as of May 23, 2023. Mr. Ettinger’s resignation was in connection with his acceptance of the position of Interim President of the University of Minnesota and not the result of any disagreement with TTC on any matter relating to TTC’s operations, policies or practices.</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TTC expresses its deep appreciation and very best wishes to Mr. Ettinger. During his 13 years of TTC Board service, Mr. Ettinger contributed greatly to TTC through his strong business acumen, significant executive leadership attributes and relevant experience of driving growth through innovation and strategic acquisitions. As an experienced public-company director and former executive, his knowledge of public company requirements and issues, particularly related to corporate governance and executive compensation matters, contributed meaningfully to TTC.</w:t>
      </w:r>
    </w:p>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75" w:type="dxa"/>
        <w:jc w:val="left"/>
        <w:tblInd w:w="0" w:type="dxa"/>
        <w:tblLayout w:type="fixed"/>
        <w:tblCellMar>
          <w:top w:w="0" w:type="dxa"/>
          <w:left w:w="0" w:type="dxa"/>
          <w:bottom w:w="0" w:type="dxa"/>
          <w:right w:w="0" w:type="dxa"/>
        </w:tblCellMar>
      </w:tblPr>
      <w:tblGrid>
        <w:gridCol w:w="75"/>
        <w:gridCol w:w="245"/>
        <w:gridCol w:w="75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(d)</w:t>
            </w:r>
          </w:p>
        </w:tc>
        <w:tc>
          <w:tcPr>
            <w:tcW w:w="755"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480" w:type="dxa"/>
        <w:jc w:val="left"/>
        <w:tblInd w:w="0" w:type="dxa"/>
        <w:tblLayout w:type="fixed"/>
        <w:tblCellMar>
          <w:top w:w="0" w:type="dxa"/>
          <w:left w:w="0" w:type="dxa"/>
          <w:bottom w:w="28" w:type="dxa"/>
          <w:right w:w="0" w:type="dxa"/>
        </w:tblCellMar>
      </w:tblPr>
      <w:tblGrid>
        <w:gridCol w:w="995"/>
        <w:gridCol w:w="6485"/>
      </w:tblGrid>
      <w:tr>
        <w:trPr/>
        <w:tc>
          <w:tcPr>
            <w:tcW w:w="995"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 No.</w:t>
            </w:r>
          </w:p>
        </w:tc>
        <w:tc>
          <w:tcPr>
            <w:tcW w:w="6485"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99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48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7770" w:type="dxa"/>
        <w:jc w:val="left"/>
        <w:tblInd w:w="0" w:type="dxa"/>
        <w:tblLayout w:type="fixed"/>
        <w:tblCellMar>
          <w:top w:w="0" w:type="dxa"/>
          <w:left w:w="0" w:type="dxa"/>
          <w:bottom w:w="0" w:type="dxa"/>
          <w:right w:w="0" w:type="dxa"/>
        </w:tblCellMar>
      </w:tblPr>
      <w:tblGrid>
        <w:gridCol w:w="1685"/>
        <w:gridCol w:w="320"/>
        <w:gridCol w:w="5765"/>
      </w:tblGrid>
      <w:tr>
        <w:trPr/>
        <w:tc>
          <w:tcPr>
            <w:tcW w:w="1685" w:type="dxa"/>
            <w:tcBorders/>
            <w:vAlign w:val="center"/>
          </w:tcPr>
          <w:p>
            <w:pPr>
              <w:pStyle w:val="TableContents"/>
              <w:bidi w:val="0"/>
              <w:spacing w:before="0" w:after="283"/>
              <w:jc w:val="left"/>
              <w:rPr/>
            </w:pPr>
            <w:r>
              <w:rPr/>
              <w:t> </w:t>
            </w:r>
          </w:p>
        </w:tc>
        <w:tc>
          <w:tcPr>
            <w:tcW w:w="608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THE TORO COMPANY</w:t>
            </w:r>
          </w:p>
        </w:tc>
      </w:tr>
      <w:tr>
        <w:trPr/>
        <w:tc>
          <w:tcPr>
            <w:tcW w:w="1685" w:type="dxa"/>
            <w:tcBorders/>
            <w:vAlign w:val="center"/>
          </w:tcPr>
          <w:p>
            <w:pPr>
              <w:pStyle w:val="TableContents"/>
              <w:bidi w:val="0"/>
              <w:spacing w:before="0" w:after="283"/>
              <w:jc w:val="left"/>
              <w:rPr/>
            </w:pPr>
            <w:r>
              <w:rPr/>
              <w:t> </w:t>
            </w:r>
          </w:p>
        </w:tc>
        <w:tc>
          <w:tcPr>
            <w:tcW w:w="6085" w:type="dxa"/>
            <w:gridSpan w:val="2"/>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(Registrant)</w:t>
            </w:r>
          </w:p>
        </w:tc>
      </w:tr>
      <w:tr>
        <w:trPr/>
        <w:tc>
          <w:tcPr>
            <w:tcW w:w="1685" w:type="dxa"/>
            <w:tcBorders/>
            <w:vAlign w:val="center"/>
          </w:tcPr>
          <w:p>
            <w:pPr>
              <w:pStyle w:val="TableContents"/>
              <w:bidi w:val="0"/>
              <w:spacing w:before="0" w:after="283"/>
              <w:jc w:val="left"/>
              <w:rPr/>
            </w:pPr>
            <w:r>
              <w:rPr/>
              <w:t> </w:t>
            </w:r>
          </w:p>
        </w:tc>
        <w:tc>
          <w:tcPr>
            <w:tcW w:w="6085"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85" w:type="dxa"/>
            <w:gridSpan w:val="2"/>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Date:  May 23, 2023</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5765" w:type="dxa"/>
            <w:tcBorders>
              <w:bottom w:val="single" w:sz="12" w:space="0" w:color="000000"/>
            </w:tcBorders>
            <w:tcMar>
              <w:bottom w:w="28" w:type="dxa"/>
            </w:tcMar>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 Amy E. Dahl</w:t>
            </w:r>
          </w:p>
        </w:tc>
      </w:tr>
      <w:tr>
        <w:trPr/>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Amy E. Dahl</w:t>
            </w:r>
          </w:p>
        </w:tc>
      </w:tr>
      <w:tr>
        <w:trPr/>
        <w:tc>
          <w:tcPr>
            <w:tcW w:w="168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765" w:type="dxa"/>
            <w:tcBorders/>
            <w:vAlign w:val="center"/>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Vice President, International, General Counsel and Corporate Secretary</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551</Words>
  <Characters>3091</Characters>
  <CharactersWithSpaces>3604</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