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spacing w:after="0" w:line="2" w:lineRule="exact"/>
        <w:rPr>
          <w:sz w:val="24"/>
          <w:szCs w:val="24"/>
          <w:color w:val="auto"/>
        </w:rPr>
      </w:pPr>
    </w:p>
    <w:p>
      <w:pPr>
        <w:ind w:left="500"/>
        <w:spacing w:after="0"/>
        <w:rPr>
          <w:sz w:val="20"/>
          <w:szCs w:val="20"/>
          <w:color w:val="auto"/>
        </w:rPr>
      </w:pPr>
      <w:r>
        <w:rPr>
          <w:rFonts w:ascii="Courier New" w:cs="Courier New" w:eastAsia="Courier New" w:hAnsi="Courier New"/>
          <w:sz w:val="17"/>
          <w:szCs w:val="17"/>
          <w:color w:val="auto"/>
        </w:rPr>
        <w:t>As filed with the Securities and Exchange Commission on October 4, 2000</w:t>
      </w:r>
    </w:p>
    <w:p>
      <w:pPr>
        <w:spacing w:after="0" w:line="199" w:lineRule="exact"/>
        <w:rPr>
          <w:sz w:val="24"/>
          <w:szCs w:val="24"/>
          <w:color w:val="auto"/>
        </w:rPr>
      </w:pPr>
    </w:p>
    <w:p>
      <w:pPr>
        <w:ind w:left="5960"/>
        <w:spacing w:after="0"/>
        <w:rPr>
          <w:sz w:val="20"/>
          <w:szCs w:val="20"/>
          <w:color w:val="auto"/>
        </w:rPr>
      </w:pPr>
      <w:r>
        <w:rPr>
          <w:rFonts w:ascii="Courier New" w:cs="Courier New" w:eastAsia="Courier New" w:hAnsi="Courier New"/>
          <w:sz w:val="16"/>
          <w:szCs w:val="16"/>
          <w:color w:val="auto"/>
        </w:rPr>
        <w:t>Registration No. 333-</w:t>
      </w:r>
    </w:p>
    <w:p>
      <w:pPr>
        <w:spacing w:after="0" w:line="205" w:lineRule="exact"/>
        <w:rPr>
          <w:sz w:val="24"/>
          <w:szCs w:val="24"/>
          <w:color w:val="auto"/>
        </w:rPr>
      </w:pPr>
    </w:p>
    <w:p>
      <w:pPr>
        <w:jc w:val="center"/>
        <w:ind w:right="344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 w:lineRule="exact"/>
        <w:rPr>
          <w:sz w:val="24"/>
          <w:szCs w:val="24"/>
          <w:color w:val="auto"/>
        </w:rPr>
      </w:pPr>
    </w:p>
    <w:p>
      <w:pPr>
        <w:jc w:val="center"/>
        <w:ind w:right="3440"/>
        <w:spacing w:after="0"/>
        <w:rPr>
          <w:sz w:val="20"/>
          <w:szCs w:val="20"/>
          <w:color w:val="auto"/>
        </w:rPr>
      </w:pPr>
      <w:r>
        <w:rPr>
          <w:rFonts w:ascii="Courier New" w:cs="Courier New" w:eastAsia="Courier New" w:hAnsi="Courier New"/>
          <w:sz w:val="17"/>
          <w:szCs w:val="17"/>
          <w:color w:val="auto"/>
        </w:rPr>
        <w:t>WASHINGTON, D.C. 20549</w:t>
      </w:r>
    </w:p>
    <w:p>
      <w:pPr>
        <w:spacing w:after="0" w:line="200" w:lineRule="exact"/>
        <w:rPr>
          <w:sz w:val="24"/>
          <w:szCs w:val="24"/>
          <w:color w:val="auto"/>
        </w:rPr>
      </w:pPr>
    </w:p>
    <w:p>
      <w:pPr>
        <w:spacing w:after="0" w:line="385" w:lineRule="exact"/>
        <w:rPr>
          <w:sz w:val="24"/>
          <w:szCs w:val="24"/>
          <w:color w:val="auto"/>
        </w:rPr>
      </w:pPr>
    </w:p>
    <w:p>
      <w:pPr>
        <w:jc w:val="center"/>
        <w:ind w:right="3440"/>
        <w:spacing w:after="0"/>
        <w:rPr>
          <w:sz w:val="20"/>
          <w:szCs w:val="20"/>
          <w:color w:val="auto"/>
        </w:rPr>
      </w:pPr>
      <w:r>
        <w:rPr>
          <w:rFonts w:ascii="Courier New" w:cs="Courier New" w:eastAsia="Courier New" w:hAnsi="Courier New"/>
          <w:sz w:val="17"/>
          <w:szCs w:val="17"/>
          <w:color w:val="auto"/>
        </w:rPr>
        <w:t>FORM S-8</w:t>
      </w:r>
    </w:p>
    <w:p>
      <w:pPr>
        <w:spacing w:after="0" w:line="196" w:lineRule="exact"/>
        <w:rPr>
          <w:sz w:val="24"/>
          <w:szCs w:val="24"/>
          <w:color w:val="auto"/>
        </w:rPr>
      </w:pPr>
    </w:p>
    <w:p>
      <w:pPr>
        <w:jc w:val="center"/>
        <w:ind w:right="3440"/>
        <w:spacing w:after="0"/>
        <w:rPr>
          <w:sz w:val="20"/>
          <w:szCs w:val="20"/>
          <w:color w:val="auto"/>
        </w:rPr>
      </w:pPr>
      <w:r>
        <w:rPr>
          <w:rFonts w:ascii="Courier New" w:cs="Courier New" w:eastAsia="Courier New" w:hAnsi="Courier New"/>
          <w:sz w:val="17"/>
          <w:szCs w:val="17"/>
          <w:color w:val="auto"/>
        </w:rPr>
        <w:t>REGISTRATION STATEMENT</w:t>
      </w:r>
    </w:p>
    <w:p>
      <w:pPr>
        <w:spacing w:after="0" w:line="2" w:lineRule="exact"/>
        <w:rPr>
          <w:sz w:val="24"/>
          <w:szCs w:val="24"/>
          <w:color w:val="auto"/>
        </w:rPr>
      </w:pPr>
    </w:p>
    <w:p>
      <w:pPr>
        <w:jc w:val="center"/>
        <w:ind w:right="3320"/>
        <w:spacing w:after="0"/>
        <w:rPr>
          <w:sz w:val="20"/>
          <w:szCs w:val="20"/>
          <w:color w:val="auto"/>
        </w:rPr>
      </w:pPr>
      <w:r>
        <w:rPr>
          <w:rFonts w:ascii="Courier New" w:cs="Courier New" w:eastAsia="Courier New" w:hAnsi="Courier New"/>
          <w:sz w:val="17"/>
          <w:szCs w:val="17"/>
          <w:color w:val="auto"/>
        </w:rPr>
        <w:t>UNDER</w:t>
      </w:r>
    </w:p>
    <w:p>
      <w:pPr>
        <w:spacing w:after="0" w:line="2" w:lineRule="exact"/>
        <w:rPr>
          <w:sz w:val="24"/>
          <w:szCs w:val="24"/>
          <w:color w:val="auto"/>
        </w:rPr>
      </w:pPr>
    </w:p>
    <w:p>
      <w:pPr>
        <w:jc w:val="center"/>
        <w:ind w:right="3440"/>
        <w:spacing w:after="0"/>
        <w:rPr>
          <w:sz w:val="20"/>
          <w:szCs w:val="20"/>
          <w:color w:val="auto"/>
        </w:rPr>
      </w:pPr>
      <w:r>
        <w:rPr>
          <w:rFonts w:ascii="Courier New" w:cs="Courier New" w:eastAsia="Courier New" w:hAnsi="Courier New"/>
          <w:sz w:val="17"/>
          <w:szCs w:val="17"/>
          <w:color w:val="auto"/>
        </w:rPr>
        <w:t>THE SECURITIES ACT OF 1933</w:t>
      </w:r>
    </w:p>
    <w:p>
      <w:pPr>
        <w:spacing w:after="0" w:line="200" w:lineRule="exact"/>
        <w:rPr>
          <w:sz w:val="24"/>
          <w:szCs w:val="24"/>
          <w:color w:val="auto"/>
        </w:rPr>
      </w:pPr>
    </w:p>
    <w:p>
      <w:pPr>
        <w:spacing w:after="0" w:line="385" w:lineRule="exact"/>
        <w:rPr>
          <w:sz w:val="24"/>
          <w:szCs w:val="24"/>
          <w:color w:val="auto"/>
        </w:rPr>
      </w:pPr>
    </w:p>
    <w:p>
      <w:pPr>
        <w:jc w:val="center"/>
        <w:ind w:right="3440"/>
        <w:spacing w:after="0"/>
        <w:rPr>
          <w:sz w:val="20"/>
          <w:szCs w:val="20"/>
          <w:color w:val="auto"/>
        </w:rPr>
      </w:pPr>
      <w:r>
        <w:rPr>
          <w:rFonts w:ascii="Courier New" w:cs="Courier New" w:eastAsia="Courier New" w:hAnsi="Courier New"/>
          <w:sz w:val="17"/>
          <w:szCs w:val="17"/>
          <w:color w:val="auto"/>
        </w:rPr>
        <w:t>THE TORO COMPANY</w:t>
      </w:r>
    </w:p>
    <w:p>
      <w:pPr>
        <w:spacing w:after="0" w:line="2" w:lineRule="exact"/>
        <w:rPr>
          <w:sz w:val="24"/>
          <w:szCs w:val="24"/>
          <w:color w:val="auto"/>
        </w:rPr>
      </w:pPr>
    </w:p>
    <w:p>
      <w:pPr>
        <w:jc w:val="center"/>
        <w:ind w:right="3440"/>
        <w:spacing w:after="0"/>
        <w:rPr>
          <w:sz w:val="20"/>
          <w:szCs w:val="20"/>
          <w:color w:val="auto"/>
        </w:rPr>
      </w:pPr>
      <w:r>
        <w:rPr>
          <w:rFonts w:ascii="Courier New" w:cs="Courier New" w:eastAsia="Courier New" w:hAnsi="Courier New"/>
          <w:sz w:val="17"/>
          <w:szCs w:val="17"/>
          <w:color w:val="auto"/>
        </w:rPr>
        <w:t>(Exact name of issuer as specified in its charter)</w:t>
      </w:r>
    </w:p>
    <w:p>
      <w:pPr>
        <w:sectPr>
          <w:pgSz w:w="11900" w:h="16838" w:orient="portrait"/>
          <w:cols w:equalWidth="0" w:num="1">
            <w:col w:w="11520"/>
          </w:cols>
          <w:pgMar w:left="240" w:top="243" w:right="139" w:bottom="0" w:gutter="0" w:footer="0" w:header="0"/>
        </w:sectPr>
      </w:pPr>
    </w:p>
    <w:p>
      <w:pPr>
        <w:spacing w:after="0" w:line="196" w:lineRule="exact"/>
        <w:rPr>
          <w:sz w:val="24"/>
          <w:szCs w:val="24"/>
          <w:color w:val="auto"/>
        </w:rPr>
      </w:pPr>
    </w:p>
    <w:p>
      <w:pPr>
        <w:ind w:left="1620"/>
        <w:spacing w:after="0"/>
        <w:rPr>
          <w:sz w:val="20"/>
          <w:szCs w:val="20"/>
          <w:color w:val="auto"/>
        </w:rPr>
      </w:pPr>
      <w:r>
        <w:rPr>
          <w:rFonts w:ascii="Courier New" w:cs="Courier New" w:eastAsia="Courier New" w:hAnsi="Courier New"/>
          <w:sz w:val="17"/>
          <w:szCs w:val="17"/>
          <w:color w:val="auto"/>
        </w:rPr>
        <w:t>Delaware</w:t>
      </w:r>
    </w:p>
    <w:p>
      <w:pPr>
        <w:spacing w:after="0" w:line="2" w:lineRule="exact"/>
        <w:rPr>
          <w:sz w:val="24"/>
          <w:szCs w:val="24"/>
          <w:color w:val="auto"/>
        </w:rPr>
      </w:pPr>
    </w:p>
    <w:p>
      <w:pPr>
        <w:ind w:left="820"/>
        <w:spacing w:after="0"/>
        <w:rPr>
          <w:sz w:val="20"/>
          <w:szCs w:val="20"/>
          <w:color w:val="auto"/>
        </w:rPr>
      </w:pPr>
      <w:r>
        <w:rPr>
          <w:rFonts w:ascii="Courier New" w:cs="Courier New" w:eastAsia="Courier New" w:hAnsi="Courier New"/>
          <w:sz w:val="17"/>
          <w:szCs w:val="17"/>
          <w:color w:val="auto"/>
        </w:rPr>
        <w:t>(State or other jurisdiction</w:t>
      </w:r>
    </w:p>
    <w:p>
      <w:pPr>
        <w:spacing w:after="0" w:line="4" w:lineRule="exact"/>
        <w:rPr>
          <w:sz w:val="24"/>
          <w:szCs w:val="24"/>
          <w:color w:val="auto"/>
        </w:rPr>
      </w:pPr>
    </w:p>
    <w:p>
      <w:pPr>
        <w:ind w:left="620"/>
        <w:spacing w:after="0"/>
        <w:rPr>
          <w:sz w:val="20"/>
          <w:szCs w:val="20"/>
          <w:color w:val="auto"/>
        </w:rPr>
      </w:pPr>
      <w:r>
        <w:rPr>
          <w:rFonts w:ascii="Courier New" w:cs="Courier New" w:eastAsia="Courier New" w:hAnsi="Courier New"/>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ind w:left="400"/>
        <w:spacing w:after="0"/>
        <w:rPr>
          <w:sz w:val="20"/>
          <w:szCs w:val="20"/>
          <w:color w:val="auto"/>
        </w:rPr>
      </w:pPr>
      <w:r>
        <w:rPr>
          <w:rFonts w:ascii="Courier New" w:cs="Courier New" w:eastAsia="Courier New" w:hAnsi="Courier New"/>
          <w:sz w:val="17"/>
          <w:szCs w:val="17"/>
          <w:color w:val="auto"/>
        </w:rPr>
        <w:t>41-0580470</w:t>
      </w:r>
    </w:p>
    <w:p>
      <w:pPr>
        <w:spacing w:after="0" w:line="2"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38" w:orient="portrait"/>
          <w:cols w:equalWidth="0" w:num="2">
            <w:col w:w="4340" w:space="720"/>
            <w:col w:w="6460"/>
          </w:cols>
          <w:pgMar w:left="240" w:top="243" w:right="139" w:bottom="0" w:gutter="0" w:footer="0" w:header="0"/>
          <w:type w:val="continuous"/>
        </w:sectPr>
      </w:pPr>
    </w:p>
    <w:p>
      <w:pPr>
        <w:spacing w:after="0" w:line="5" w:lineRule="exact"/>
        <w:rPr>
          <w:sz w:val="24"/>
          <w:szCs w:val="24"/>
          <w:color w:val="auto"/>
        </w:rPr>
      </w:pPr>
    </w:p>
    <w:p>
      <w:pPr>
        <w:ind w:left="2840"/>
        <w:spacing w:after="0"/>
        <w:rPr>
          <w:sz w:val="20"/>
          <w:szCs w:val="20"/>
          <w:color w:val="auto"/>
        </w:rPr>
      </w:pPr>
      <w:r>
        <w:rPr>
          <w:rFonts w:ascii="Courier New" w:cs="Courier New" w:eastAsia="Courier New" w:hAnsi="Courier New"/>
          <w:sz w:val="17"/>
          <w:szCs w:val="17"/>
          <w:color w:val="auto"/>
        </w:rPr>
        <w:t>8111 Lyndale Avenue South</w:t>
      </w:r>
    </w:p>
    <w:p>
      <w:pPr>
        <w:spacing w:after="0" w:line="2" w:lineRule="exact"/>
        <w:rPr>
          <w:sz w:val="24"/>
          <w:szCs w:val="24"/>
          <w:color w:val="auto"/>
        </w:rPr>
      </w:pPr>
    </w:p>
    <w:p>
      <w:pPr>
        <w:ind w:left="2640"/>
        <w:spacing w:after="0"/>
        <w:rPr>
          <w:sz w:val="20"/>
          <w:szCs w:val="20"/>
          <w:color w:val="auto"/>
        </w:rPr>
      </w:pPr>
      <w:r>
        <w:rPr>
          <w:rFonts w:ascii="Courier New" w:cs="Courier New" w:eastAsia="Courier New" w:hAnsi="Courier New"/>
          <w:sz w:val="17"/>
          <w:szCs w:val="17"/>
          <w:color w:val="auto"/>
        </w:rPr>
        <w:t>Bloomington, Minnesota 55420</w:t>
      </w:r>
    </w:p>
    <w:p>
      <w:pPr>
        <w:spacing w:after="0" w:line="2" w:lineRule="exact"/>
        <w:rPr>
          <w:sz w:val="24"/>
          <w:szCs w:val="24"/>
          <w:color w:val="auto"/>
        </w:rPr>
      </w:pPr>
    </w:p>
    <w:p>
      <w:pPr>
        <w:ind w:left="1520"/>
        <w:spacing w:after="0"/>
        <w:rPr>
          <w:sz w:val="20"/>
          <w:szCs w:val="20"/>
          <w:color w:val="auto"/>
        </w:rPr>
      </w:pPr>
      <w:r>
        <w:rPr>
          <w:rFonts w:ascii="Courier New" w:cs="Courier New" w:eastAsia="Courier New" w:hAnsi="Courier New"/>
          <w:sz w:val="17"/>
          <w:szCs w:val="17"/>
          <w:color w:val="auto"/>
        </w:rPr>
        <w:t>(Address of principal executive offices) (Zip Code)</w:t>
      </w:r>
    </w:p>
    <w:p>
      <w:pPr>
        <w:spacing w:after="0" w:line="200" w:lineRule="exact"/>
        <w:rPr>
          <w:sz w:val="24"/>
          <w:szCs w:val="24"/>
          <w:color w:val="auto"/>
        </w:rPr>
      </w:pPr>
    </w:p>
    <w:p>
      <w:pPr>
        <w:spacing w:after="0" w:line="385" w:lineRule="exact"/>
        <w:rPr>
          <w:sz w:val="24"/>
          <w:szCs w:val="24"/>
          <w:color w:val="auto"/>
        </w:rPr>
      </w:pPr>
    </w:p>
    <w:tbl>
      <w:tblPr>
        <w:tblLayout w:type="fixed"/>
        <w:tblInd w:w="1220" w:type="dxa"/>
        <w:tblCellMar>
          <w:top w:w="0" w:type="dxa"/>
          <w:left w:w="0" w:type="dxa"/>
          <w:bottom w:w="0" w:type="dxa"/>
          <w:right w:w="0" w:type="dxa"/>
        </w:tblCellMar>
      </w:tblPr>
      <w:tr>
        <w:trPr>
          <w:trHeight w:val="193"/>
        </w:trPr>
        <w:tc>
          <w:tcPr>
            <w:tcW w:w="2880" w:type="dxa"/>
            <w:vAlign w:val="bottom"/>
          </w:tcPr>
          <w:p>
            <w:pPr>
              <w:jc w:val="right"/>
              <w:spacing w:after="0"/>
              <w:rPr>
                <w:sz w:val="20"/>
                <w:szCs w:val="20"/>
                <w:color w:val="auto"/>
              </w:rPr>
            </w:pPr>
            <w:r>
              <w:rPr>
                <w:rFonts w:ascii="Courier New" w:cs="Courier New" w:eastAsia="Courier New" w:hAnsi="Courier New"/>
                <w:sz w:val="17"/>
                <w:szCs w:val="17"/>
                <w:color w:val="auto"/>
              </w:rPr>
              <w:t>DEFERRED COMPENSATION PLAN</w:t>
            </w:r>
          </w:p>
        </w:tc>
        <w:tc>
          <w:tcPr>
            <w:tcW w:w="28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FOR NONEMPLOYEE DIRECTORS</w:t>
            </w:r>
          </w:p>
        </w:tc>
      </w:tr>
      <w:tr>
        <w:trPr>
          <w:trHeight w:val="194"/>
        </w:trPr>
        <w:tc>
          <w:tcPr>
            <w:tcW w:w="5760" w:type="dxa"/>
            <w:vAlign w:val="bottom"/>
            <w:gridSpan w:val="3"/>
          </w:tcPr>
          <w:p>
            <w:pPr>
              <w:jc w:val="center"/>
              <w:ind w:right="16"/>
              <w:spacing w:after="0"/>
              <w:rPr>
                <w:sz w:val="20"/>
                <w:szCs w:val="20"/>
                <w:color w:val="auto"/>
              </w:rPr>
            </w:pPr>
            <w:r>
              <w:rPr>
                <w:rFonts w:ascii="Courier New" w:cs="Courier New" w:eastAsia="Courier New" w:hAnsi="Courier New"/>
                <w:sz w:val="17"/>
                <w:szCs w:val="17"/>
                <w:color w:val="auto"/>
                <w:w w:val="98"/>
              </w:rPr>
              <w:t>(Full title of the plan)</w:t>
            </w:r>
          </w:p>
        </w:tc>
      </w:tr>
      <w:tr>
        <w:trPr>
          <w:trHeight w:val="389"/>
        </w:trPr>
        <w:tc>
          <w:tcPr>
            <w:tcW w:w="36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J. Lawrence McIntyre,</w:t>
            </w:r>
          </w:p>
        </w:tc>
        <w:tc>
          <w:tcPr>
            <w:tcW w:w="2120" w:type="dxa"/>
            <w:vAlign w:val="bottom"/>
          </w:tcPr>
          <w:p>
            <w:pPr>
              <w:spacing w:after="0"/>
              <w:rPr>
                <w:sz w:val="20"/>
                <w:szCs w:val="20"/>
                <w:color w:val="auto"/>
              </w:rPr>
            </w:pPr>
            <w:r>
              <w:rPr>
                <w:rFonts w:ascii="Courier New" w:cs="Courier New" w:eastAsia="Courier New" w:hAnsi="Courier New"/>
                <w:sz w:val="17"/>
                <w:szCs w:val="17"/>
                <w:color w:val="auto"/>
              </w:rPr>
              <w:t>Esquire</w:t>
            </w:r>
          </w:p>
        </w:tc>
      </w:tr>
      <w:tr>
        <w:trPr>
          <w:trHeight w:val="194"/>
        </w:trPr>
        <w:tc>
          <w:tcPr>
            <w:tcW w:w="36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Vice President, Secretary and</w:t>
            </w:r>
          </w:p>
        </w:tc>
        <w:tc>
          <w:tcPr>
            <w:tcW w:w="2120" w:type="dxa"/>
            <w:vAlign w:val="bottom"/>
          </w:tcPr>
          <w:p>
            <w:pPr>
              <w:spacing w:after="0"/>
              <w:rPr>
                <w:sz w:val="20"/>
                <w:szCs w:val="20"/>
                <w:color w:val="auto"/>
              </w:rPr>
            </w:pPr>
            <w:r>
              <w:rPr>
                <w:rFonts w:ascii="Courier New" w:cs="Courier New" w:eastAsia="Courier New" w:hAnsi="Courier New"/>
                <w:sz w:val="17"/>
                <w:szCs w:val="17"/>
                <w:color w:val="auto"/>
              </w:rPr>
              <w:t>General Counsel</w:t>
            </w:r>
          </w:p>
        </w:tc>
      </w:tr>
      <w:tr>
        <w:trPr>
          <w:trHeight w:val="194"/>
        </w:trPr>
        <w:tc>
          <w:tcPr>
            <w:tcW w:w="2880" w:type="dxa"/>
            <w:vAlign w:val="bottom"/>
          </w:tcPr>
          <w:p>
            <w:pPr>
              <w:jc w:val="right"/>
              <w:spacing w:after="0"/>
              <w:rPr>
                <w:sz w:val="20"/>
                <w:szCs w:val="20"/>
                <w:color w:val="auto"/>
              </w:rPr>
            </w:pPr>
            <w:r>
              <w:rPr>
                <w:rFonts w:ascii="Courier New" w:cs="Courier New" w:eastAsia="Courier New" w:hAnsi="Courier New"/>
                <w:sz w:val="17"/>
                <w:szCs w:val="17"/>
                <w:color w:val="auto"/>
              </w:rPr>
              <w:t>The Toro</w:t>
            </w:r>
          </w:p>
        </w:tc>
        <w:tc>
          <w:tcPr>
            <w:tcW w:w="760" w:type="dxa"/>
            <w:vAlign w:val="bottom"/>
          </w:tcPr>
          <w:p>
            <w:pPr>
              <w:ind w:left="40"/>
              <w:spacing w:after="0"/>
              <w:rPr>
                <w:sz w:val="20"/>
                <w:szCs w:val="20"/>
                <w:color w:val="auto"/>
              </w:rPr>
            </w:pPr>
            <w:r>
              <w:rPr>
                <w:rFonts w:ascii="Courier New" w:cs="Courier New" w:eastAsia="Courier New" w:hAnsi="Courier New"/>
                <w:sz w:val="17"/>
                <w:szCs w:val="17"/>
                <w:color w:val="auto"/>
                <w:w w:val="97"/>
              </w:rPr>
              <w:t>Company</w:t>
            </w:r>
          </w:p>
        </w:tc>
        <w:tc>
          <w:tcPr>
            <w:tcW w:w="2120" w:type="dxa"/>
            <w:vAlign w:val="bottom"/>
          </w:tcPr>
          <w:p>
            <w:pPr>
              <w:spacing w:after="0"/>
              <w:rPr>
                <w:sz w:val="16"/>
                <w:szCs w:val="16"/>
                <w:color w:val="auto"/>
              </w:rPr>
            </w:pPr>
          </w:p>
        </w:tc>
      </w:tr>
      <w:tr>
        <w:trPr>
          <w:trHeight w:val="194"/>
        </w:trPr>
        <w:tc>
          <w:tcPr>
            <w:tcW w:w="2880" w:type="dxa"/>
            <w:vAlign w:val="bottom"/>
          </w:tcPr>
          <w:p>
            <w:pPr>
              <w:jc w:val="right"/>
              <w:spacing w:after="0"/>
              <w:rPr>
                <w:sz w:val="20"/>
                <w:szCs w:val="20"/>
                <w:color w:val="auto"/>
              </w:rPr>
            </w:pPr>
            <w:r>
              <w:rPr>
                <w:rFonts w:ascii="Courier New" w:cs="Courier New" w:eastAsia="Courier New" w:hAnsi="Courier New"/>
                <w:sz w:val="17"/>
                <w:szCs w:val="17"/>
                <w:color w:val="auto"/>
              </w:rPr>
              <w:t>8111 Lyndale</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Avenue</w:t>
            </w:r>
          </w:p>
        </w:tc>
        <w:tc>
          <w:tcPr>
            <w:tcW w:w="2120" w:type="dxa"/>
            <w:vAlign w:val="bottom"/>
          </w:tcPr>
          <w:p>
            <w:pPr>
              <w:spacing w:after="0"/>
              <w:rPr>
                <w:sz w:val="20"/>
                <w:szCs w:val="20"/>
                <w:color w:val="auto"/>
              </w:rPr>
            </w:pPr>
            <w:r>
              <w:rPr>
                <w:rFonts w:ascii="Courier New" w:cs="Courier New" w:eastAsia="Courier New" w:hAnsi="Courier New"/>
                <w:sz w:val="17"/>
                <w:szCs w:val="17"/>
                <w:color w:val="auto"/>
              </w:rPr>
              <w:t>South</w:t>
            </w:r>
          </w:p>
        </w:tc>
      </w:tr>
      <w:tr>
        <w:trPr>
          <w:trHeight w:val="194"/>
        </w:trPr>
        <w:tc>
          <w:tcPr>
            <w:tcW w:w="5760" w:type="dxa"/>
            <w:vAlign w:val="bottom"/>
            <w:gridSpan w:val="3"/>
          </w:tcPr>
          <w:p>
            <w:pPr>
              <w:jc w:val="center"/>
              <w:ind w:right="16"/>
              <w:spacing w:after="0"/>
              <w:rPr>
                <w:sz w:val="20"/>
                <w:szCs w:val="20"/>
                <w:color w:val="auto"/>
              </w:rPr>
            </w:pPr>
            <w:r>
              <w:rPr>
                <w:rFonts w:ascii="Courier New" w:cs="Courier New" w:eastAsia="Courier New" w:hAnsi="Courier New"/>
                <w:sz w:val="17"/>
                <w:szCs w:val="17"/>
                <w:color w:val="auto"/>
                <w:w w:val="98"/>
              </w:rPr>
              <w:t>Bloomington, Minnesota 55420</w:t>
            </w:r>
          </w:p>
        </w:tc>
      </w:tr>
      <w:tr>
        <w:trPr>
          <w:trHeight w:val="194"/>
        </w:trPr>
        <w:tc>
          <w:tcPr>
            <w:tcW w:w="364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Telephone number: (952)</w:t>
            </w:r>
          </w:p>
        </w:tc>
        <w:tc>
          <w:tcPr>
            <w:tcW w:w="2120" w:type="dxa"/>
            <w:vAlign w:val="bottom"/>
          </w:tcPr>
          <w:p>
            <w:pPr>
              <w:spacing w:after="0"/>
              <w:rPr>
                <w:sz w:val="20"/>
                <w:szCs w:val="20"/>
                <w:color w:val="auto"/>
              </w:rPr>
            </w:pPr>
            <w:r>
              <w:rPr>
                <w:rFonts w:ascii="Courier New" w:cs="Courier New" w:eastAsia="Courier New" w:hAnsi="Courier New"/>
                <w:sz w:val="17"/>
                <w:szCs w:val="17"/>
                <w:color w:val="auto"/>
              </w:rPr>
              <w:t>888-8801</w:t>
            </w:r>
          </w:p>
        </w:tc>
      </w:tr>
      <w:tr>
        <w:trPr>
          <w:trHeight w:val="194"/>
        </w:trPr>
        <w:tc>
          <w:tcPr>
            <w:tcW w:w="2880" w:type="dxa"/>
            <w:vAlign w:val="bottom"/>
          </w:tcPr>
          <w:p>
            <w:pPr>
              <w:jc w:val="right"/>
              <w:spacing w:after="0"/>
              <w:rPr>
                <w:sz w:val="20"/>
                <w:szCs w:val="20"/>
                <w:color w:val="auto"/>
              </w:rPr>
            </w:pPr>
            <w:r>
              <w:rPr>
                <w:rFonts w:ascii="Courier New" w:cs="Courier New" w:eastAsia="Courier New" w:hAnsi="Courier New"/>
                <w:sz w:val="17"/>
                <w:szCs w:val="17"/>
                <w:color w:val="auto"/>
                <w:w w:val="98"/>
              </w:rPr>
              <w:t>(Name, address and telephone</w:t>
            </w:r>
          </w:p>
        </w:tc>
        <w:tc>
          <w:tcPr>
            <w:tcW w:w="7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number</w:t>
            </w:r>
          </w:p>
        </w:tc>
        <w:tc>
          <w:tcPr>
            <w:tcW w:w="2120" w:type="dxa"/>
            <w:vAlign w:val="bottom"/>
          </w:tcPr>
          <w:p>
            <w:pPr>
              <w:spacing w:after="0"/>
              <w:rPr>
                <w:sz w:val="20"/>
                <w:szCs w:val="20"/>
                <w:color w:val="auto"/>
              </w:rPr>
            </w:pPr>
            <w:r>
              <w:rPr>
                <w:rFonts w:ascii="Courier New" w:cs="Courier New" w:eastAsia="Courier New" w:hAnsi="Courier New"/>
                <w:sz w:val="17"/>
                <w:szCs w:val="17"/>
                <w:color w:val="auto"/>
                <w:w w:val="98"/>
              </w:rPr>
              <w:t>of agent for service)</w:t>
            </w:r>
          </w:p>
        </w:tc>
      </w:tr>
    </w:tbl>
    <w:p>
      <w:pPr>
        <w:spacing w:after="0" w:line="391" w:lineRule="exact"/>
        <w:rPr>
          <w:sz w:val="24"/>
          <w:szCs w:val="24"/>
          <w:color w:val="auto"/>
        </w:rPr>
      </w:pPr>
    </w:p>
    <w:p>
      <w:pPr>
        <w:ind w:left="3640"/>
        <w:spacing w:after="0"/>
        <w:rPr>
          <w:sz w:val="20"/>
          <w:szCs w:val="20"/>
          <w:color w:val="auto"/>
        </w:rPr>
      </w:pPr>
      <w:r>
        <w:rPr>
          <w:rFonts w:ascii="Courier New" w:cs="Courier New" w:eastAsia="Courier New" w:hAnsi="Courier New"/>
          <w:sz w:val="17"/>
          <w:szCs w:val="17"/>
          <w:color w:val="auto"/>
        </w:rPr>
        <w:t>Copy to:</w:t>
      </w:r>
    </w:p>
    <w:p>
      <w:pPr>
        <w:spacing w:after="0" w:line="196"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Helen P. Starr, Esquire</w:t>
      </w:r>
    </w:p>
    <w:p>
      <w:pPr>
        <w:spacing w:after="0" w:line="2" w:lineRule="exact"/>
        <w:rPr>
          <w:sz w:val="24"/>
          <w:szCs w:val="24"/>
          <w:color w:val="auto"/>
        </w:rPr>
      </w:pPr>
    </w:p>
    <w:p>
      <w:pPr>
        <w:ind w:left="3240"/>
        <w:spacing w:after="0"/>
        <w:rPr>
          <w:sz w:val="20"/>
          <w:szCs w:val="20"/>
          <w:color w:val="auto"/>
        </w:rPr>
      </w:pPr>
      <w:r>
        <w:rPr>
          <w:rFonts w:ascii="Courier New" w:cs="Courier New" w:eastAsia="Courier New" w:hAnsi="Courier New"/>
          <w:sz w:val="17"/>
          <w:szCs w:val="17"/>
          <w:color w:val="auto"/>
        </w:rPr>
        <w:t>Perkins Coie LLP</w:t>
      </w:r>
    </w:p>
    <w:p>
      <w:pPr>
        <w:spacing w:after="0" w:line="2" w:lineRule="exact"/>
        <w:rPr>
          <w:sz w:val="24"/>
          <w:szCs w:val="24"/>
          <w:color w:val="auto"/>
        </w:rPr>
      </w:pPr>
    </w:p>
    <w:p>
      <w:pPr>
        <w:ind w:left="2740"/>
        <w:spacing w:after="0"/>
        <w:rPr>
          <w:sz w:val="20"/>
          <w:szCs w:val="20"/>
          <w:color w:val="auto"/>
        </w:rPr>
      </w:pPr>
      <w:r>
        <w:rPr>
          <w:rFonts w:ascii="Courier New" w:cs="Courier New" w:eastAsia="Courier New" w:hAnsi="Courier New"/>
          <w:sz w:val="17"/>
          <w:szCs w:val="17"/>
          <w:color w:val="auto"/>
        </w:rPr>
        <w:t>607 Fourteenth Street, N.W.</w:t>
      </w:r>
    </w:p>
    <w:p>
      <w:pPr>
        <w:spacing w:after="0" w:line="2"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Washington, D.C. 20005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ind w:left="2540"/>
        <w:spacing w:after="0"/>
        <w:rPr>
          <w:sz w:val="20"/>
          <w:szCs w:val="20"/>
          <w:color w:val="auto"/>
        </w:rPr>
      </w:pPr>
      <w:r>
        <w:rPr>
          <w:rFonts w:ascii="Courier New" w:cs="Courier New" w:eastAsia="Courier New" w:hAnsi="Courier New"/>
          <w:sz w:val="17"/>
          <w:szCs w:val="17"/>
          <w:color w:val="auto"/>
        </w:rPr>
        <w:t>CALCULATION OF REGISTRATION FEE</w:t>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2320" w:type="dxa"/>
            <w:vAlign w:val="bottom"/>
          </w:tcPr>
          <w:p>
            <w:pPr>
              <w:ind w:left="200"/>
              <w:spacing w:after="0"/>
              <w:rPr>
                <w:sz w:val="20"/>
                <w:szCs w:val="20"/>
                <w:color w:val="auto"/>
              </w:rPr>
            </w:pPr>
            <w:r>
              <w:rPr>
                <w:rFonts w:ascii="Courier New" w:cs="Courier New" w:eastAsia="Courier New" w:hAnsi="Courier New"/>
                <w:sz w:val="17"/>
                <w:szCs w:val="17"/>
                <w:color w:val="auto"/>
              </w:rPr>
              <w:t>Title of</w:t>
            </w:r>
          </w:p>
        </w:tc>
        <w:tc>
          <w:tcPr>
            <w:tcW w:w="2240" w:type="dxa"/>
            <w:vAlign w:val="bottom"/>
          </w:tcPr>
          <w:p>
            <w:pPr>
              <w:ind w:left="620"/>
              <w:spacing w:after="0"/>
              <w:rPr>
                <w:sz w:val="20"/>
                <w:szCs w:val="20"/>
                <w:color w:val="auto"/>
              </w:rPr>
            </w:pPr>
            <w:r>
              <w:rPr>
                <w:rFonts w:ascii="Courier New" w:cs="Courier New" w:eastAsia="Courier New" w:hAnsi="Courier New"/>
                <w:sz w:val="17"/>
                <w:szCs w:val="17"/>
                <w:color w:val="auto"/>
              </w:rPr>
              <w:t>Amount to</w:t>
            </w:r>
          </w:p>
        </w:tc>
        <w:tc>
          <w:tcPr>
            <w:tcW w:w="1400" w:type="dxa"/>
            <w:vAlign w:val="bottom"/>
          </w:tcPr>
          <w:p>
            <w:pPr>
              <w:ind w:left="200"/>
              <w:spacing w:after="0"/>
              <w:rPr>
                <w:sz w:val="20"/>
                <w:szCs w:val="20"/>
                <w:color w:val="auto"/>
              </w:rPr>
            </w:pPr>
            <w:r>
              <w:rPr>
                <w:rFonts w:ascii="Courier New" w:cs="Courier New" w:eastAsia="Courier New" w:hAnsi="Courier New"/>
                <w:sz w:val="17"/>
                <w:szCs w:val="17"/>
                <w:color w:val="auto"/>
              </w:rPr>
              <w:t>Proposed</w:t>
            </w:r>
          </w:p>
        </w:tc>
        <w:tc>
          <w:tcPr>
            <w:tcW w:w="1820" w:type="dxa"/>
            <w:vAlign w:val="bottom"/>
          </w:tcPr>
          <w:p>
            <w:pPr>
              <w:ind w:left="320"/>
              <w:spacing w:after="0"/>
              <w:rPr>
                <w:sz w:val="20"/>
                <w:szCs w:val="20"/>
                <w:color w:val="auto"/>
              </w:rPr>
            </w:pPr>
            <w:r>
              <w:rPr>
                <w:rFonts w:ascii="Courier New" w:cs="Courier New" w:eastAsia="Courier New" w:hAnsi="Courier New"/>
                <w:sz w:val="17"/>
                <w:szCs w:val="17"/>
                <w:color w:val="auto"/>
              </w:rPr>
              <w:t>Proposed</w:t>
            </w:r>
          </w:p>
        </w:tc>
        <w:tc>
          <w:tcPr>
            <w:tcW w:w="1820" w:type="dxa"/>
            <w:vAlign w:val="bottom"/>
          </w:tcPr>
          <w:p>
            <w:pPr>
              <w:ind w:left="520"/>
              <w:spacing w:after="0"/>
              <w:rPr>
                <w:sz w:val="20"/>
                <w:szCs w:val="20"/>
                <w:color w:val="auto"/>
              </w:rPr>
            </w:pPr>
            <w:r>
              <w:rPr>
                <w:rFonts w:ascii="Courier New" w:cs="Courier New" w:eastAsia="Courier New" w:hAnsi="Courier New"/>
                <w:sz w:val="17"/>
                <w:szCs w:val="17"/>
                <w:color w:val="auto"/>
              </w:rPr>
              <w:t>Amount of</w:t>
            </w:r>
          </w:p>
        </w:tc>
      </w:tr>
      <w:tr>
        <w:trPr>
          <w:trHeight w:val="194"/>
        </w:trPr>
        <w:tc>
          <w:tcPr>
            <w:tcW w:w="2320" w:type="dxa"/>
            <w:vAlign w:val="bottom"/>
          </w:tcPr>
          <w:p>
            <w:pPr>
              <w:spacing w:after="0"/>
              <w:rPr>
                <w:sz w:val="20"/>
                <w:szCs w:val="20"/>
                <w:color w:val="auto"/>
              </w:rPr>
            </w:pPr>
            <w:r>
              <w:rPr>
                <w:rFonts w:ascii="Courier New" w:cs="Courier New" w:eastAsia="Courier New" w:hAnsi="Courier New"/>
                <w:sz w:val="17"/>
                <w:szCs w:val="17"/>
                <w:color w:val="auto"/>
              </w:rPr>
              <w:t>securities to</w:t>
            </w:r>
          </w:p>
        </w:tc>
        <w:tc>
          <w:tcPr>
            <w:tcW w:w="2240" w:type="dxa"/>
            <w:vAlign w:val="bottom"/>
          </w:tcPr>
          <w:p>
            <w:pPr>
              <w:ind w:left="420"/>
              <w:spacing w:after="0"/>
              <w:rPr>
                <w:sz w:val="20"/>
                <w:szCs w:val="20"/>
                <w:color w:val="auto"/>
              </w:rPr>
            </w:pPr>
            <w:r>
              <w:rPr>
                <w:rFonts w:ascii="Courier New" w:cs="Courier New" w:eastAsia="Courier New" w:hAnsi="Courier New"/>
                <w:sz w:val="17"/>
                <w:szCs w:val="17"/>
                <w:color w:val="auto"/>
              </w:rPr>
              <w:t>be registered</w:t>
            </w:r>
          </w:p>
        </w:tc>
        <w:tc>
          <w:tcPr>
            <w:tcW w:w="1400" w:type="dxa"/>
            <w:vAlign w:val="bottom"/>
          </w:tcPr>
          <w:p>
            <w:pPr>
              <w:ind w:left="200"/>
              <w:spacing w:after="0"/>
              <w:rPr>
                <w:sz w:val="20"/>
                <w:szCs w:val="20"/>
                <w:color w:val="auto"/>
              </w:rPr>
            </w:pPr>
            <w:r>
              <w:rPr>
                <w:rFonts w:ascii="Courier New" w:cs="Courier New" w:eastAsia="Courier New" w:hAnsi="Courier New"/>
                <w:sz w:val="17"/>
                <w:szCs w:val="17"/>
                <w:color w:val="auto"/>
              </w:rPr>
              <w:t>maximum</w:t>
            </w:r>
          </w:p>
        </w:tc>
        <w:tc>
          <w:tcPr>
            <w:tcW w:w="1820" w:type="dxa"/>
            <w:vAlign w:val="bottom"/>
          </w:tcPr>
          <w:p>
            <w:pPr>
              <w:ind w:left="320"/>
              <w:spacing w:after="0"/>
              <w:rPr>
                <w:sz w:val="20"/>
                <w:szCs w:val="20"/>
                <w:color w:val="auto"/>
              </w:rPr>
            </w:pPr>
            <w:r>
              <w:rPr>
                <w:rFonts w:ascii="Courier New" w:cs="Courier New" w:eastAsia="Courier New" w:hAnsi="Courier New"/>
                <w:sz w:val="17"/>
                <w:szCs w:val="17"/>
                <w:color w:val="auto"/>
              </w:rPr>
              <w:t>maximum</w:t>
            </w:r>
          </w:p>
        </w:tc>
        <w:tc>
          <w:tcPr>
            <w:tcW w:w="1820" w:type="dxa"/>
            <w:vAlign w:val="bottom"/>
          </w:tcPr>
          <w:p>
            <w:pPr>
              <w:ind w:left="220"/>
              <w:spacing w:after="0"/>
              <w:rPr>
                <w:sz w:val="20"/>
                <w:szCs w:val="20"/>
                <w:color w:val="auto"/>
              </w:rPr>
            </w:pPr>
            <w:r>
              <w:rPr>
                <w:rFonts w:ascii="Courier New" w:cs="Courier New" w:eastAsia="Courier New" w:hAnsi="Courier New"/>
                <w:sz w:val="17"/>
                <w:szCs w:val="17"/>
                <w:color w:val="auto"/>
                <w:w w:val="96"/>
              </w:rPr>
              <w:t>registration fee</w:t>
            </w:r>
          </w:p>
        </w:tc>
      </w:tr>
      <w:tr>
        <w:trPr>
          <w:trHeight w:val="194"/>
        </w:trPr>
        <w:tc>
          <w:tcPr>
            <w:tcW w:w="2320" w:type="dxa"/>
            <w:vAlign w:val="bottom"/>
          </w:tcPr>
          <w:p>
            <w:pPr>
              <w:spacing w:after="0"/>
              <w:rPr>
                <w:sz w:val="20"/>
                <w:szCs w:val="20"/>
                <w:color w:val="auto"/>
              </w:rPr>
            </w:pPr>
            <w:r>
              <w:rPr>
                <w:rFonts w:ascii="Courier New" w:cs="Courier New" w:eastAsia="Courier New" w:hAnsi="Courier New"/>
                <w:sz w:val="17"/>
                <w:szCs w:val="17"/>
                <w:color w:val="auto"/>
              </w:rPr>
              <w:t>be registered</w:t>
            </w:r>
          </w:p>
        </w:tc>
        <w:tc>
          <w:tcPr>
            <w:tcW w:w="2240" w:type="dxa"/>
            <w:vAlign w:val="bottom"/>
          </w:tcPr>
          <w:p>
            <w:pPr>
              <w:spacing w:after="0"/>
              <w:rPr>
                <w:sz w:val="16"/>
                <w:szCs w:val="16"/>
                <w:color w:val="auto"/>
              </w:rPr>
            </w:pPr>
          </w:p>
        </w:tc>
        <w:tc>
          <w:tcPr>
            <w:tcW w:w="1400" w:type="dxa"/>
            <w:vAlign w:val="bottom"/>
          </w:tcPr>
          <w:p>
            <w:pPr>
              <w:ind w:left="200"/>
              <w:spacing w:after="0"/>
              <w:rPr>
                <w:sz w:val="20"/>
                <w:szCs w:val="20"/>
                <w:color w:val="auto"/>
              </w:rPr>
            </w:pPr>
            <w:r>
              <w:rPr>
                <w:rFonts w:ascii="Courier New" w:cs="Courier New" w:eastAsia="Courier New" w:hAnsi="Courier New"/>
                <w:sz w:val="17"/>
                <w:szCs w:val="17"/>
                <w:color w:val="auto"/>
              </w:rPr>
              <w:t>offering</w:t>
            </w:r>
          </w:p>
        </w:tc>
        <w:tc>
          <w:tcPr>
            <w:tcW w:w="1820" w:type="dxa"/>
            <w:vAlign w:val="bottom"/>
          </w:tcPr>
          <w:p>
            <w:pPr>
              <w:ind w:left="320"/>
              <w:spacing w:after="0"/>
              <w:rPr>
                <w:sz w:val="20"/>
                <w:szCs w:val="20"/>
                <w:color w:val="auto"/>
              </w:rPr>
            </w:pPr>
            <w:r>
              <w:rPr>
                <w:rFonts w:ascii="Courier New" w:cs="Courier New" w:eastAsia="Courier New" w:hAnsi="Courier New"/>
                <w:sz w:val="17"/>
                <w:szCs w:val="17"/>
                <w:color w:val="auto"/>
              </w:rPr>
              <w:t>aggregate</w:t>
            </w:r>
          </w:p>
        </w:tc>
        <w:tc>
          <w:tcPr>
            <w:tcW w:w="1820" w:type="dxa"/>
            <w:vAlign w:val="bottom"/>
          </w:tcPr>
          <w:p>
            <w:pPr>
              <w:spacing w:after="0"/>
              <w:rPr>
                <w:sz w:val="16"/>
                <w:szCs w:val="16"/>
                <w:color w:val="auto"/>
              </w:rPr>
            </w:pPr>
          </w:p>
        </w:tc>
      </w:tr>
      <w:tr>
        <w:trPr>
          <w:trHeight w:val="194"/>
        </w:trPr>
        <w:tc>
          <w:tcPr>
            <w:tcW w:w="23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00" w:type="dxa"/>
            <w:vAlign w:val="bottom"/>
          </w:tcPr>
          <w:p>
            <w:pPr>
              <w:ind w:left="200"/>
              <w:spacing w:after="0"/>
              <w:rPr>
                <w:sz w:val="20"/>
                <w:szCs w:val="20"/>
                <w:color w:val="auto"/>
              </w:rPr>
            </w:pPr>
            <w:r>
              <w:rPr>
                <w:rFonts w:ascii="Courier New" w:cs="Courier New" w:eastAsia="Courier New" w:hAnsi="Courier New"/>
                <w:sz w:val="17"/>
                <w:szCs w:val="17"/>
                <w:color w:val="auto"/>
              </w:rPr>
              <w:t>price per</w:t>
            </w:r>
          </w:p>
        </w:tc>
        <w:tc>
          <w:tcPr>
            <w:tcW w:w="1820" w:type="dxa"/>
            <w:vAlign w:val="bottom"/>
          </w:tcPr>
          <w:p>
            <w:pPr>
              <w:ind w:left="320"/>
              <w:spacing w:after="0"/>
              <w:rPr>
                <w:sz w:val="20"/>
                <w:szCs w:val="20"/>
                <w:color w:val="auto"/>
              </w:rPr>
            </w:pPr>
            <w:r>
              <w:rPr>
                <w:rFonts w:ascii="Courier New" w:cs="Courier New" w:eastAsia="Courier New" w:hAnsi="Courier New"/>
                <w:sz w:val="17"/>
                <w:szCs w:val="17"/>
                <w:color w:val="auto"/>
              </w:rPr>
              <w:t>offering</w:t>
            </w:r>
          </w:p>
        </w:tc>
        <w:tc>
          <w:tcPr>
            <w:tcW w:w="1820" w:type="dxa"/>
            <w:vAlign w:val="bottom"/>
          </w:tcPr>
          <w:p>
            <w:pPr>
              <w:spacing w:after="0"/>
              <w:rPr>
                <w:sz w:val="16"/>
                <w:szCs w:val="16"/>
                <w:color w:val="auto"/>
              </w:rPr>
            </w:pPr>
          </w:p>
        </w:tc>
      </w:tr>
      <w:tr>
        <w:trPr>
          <w:trHeight w:val="194"/>
        </w:trPr>
        <w:tc>
          <w:tcPr>
            <w:tcW w:w="23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00" w:type="dxa"/>
            <w:vAlign w:val="bottom"/>
          </w:tcPr>
          <w:p>
            <w:pPr>
              <w:ind w:left="200"/>
              <w:spacing w:after="0"/>
              <w:rPr>
                <w:sz w:val="20"/>
                <w:szCs w:val="20"/>
                <w:color w:val="auto"/>
              </w:rPr>
            </w:pPr>
            <w:r>
              <w:rPr>
                <w:rFonts w:ascii="Courier New" w:cs="Courier New" w:eastAsia="Courier New" w:hAnsi="Courier New"/>
                <w:sz w:val="17"/>
                <w:szCs w:val="17"/>
                <w:color w:val="auto"/>
              </w:rPr>
              <w:t>share</w:t>
            </w:r>
          </w:p>
        </w:tc>
        <w:tc>
          <w:tcPr>
            <w:tcW w:w="1820" w:type="dxa"/>
            <w:vAlign w:val="bottom"/>
          </w:tcPr>
          <w:p>
            <w:pPr>
              <w:ind w:left="320"/>
              <w:spacing w:after="0"/>
              <w:rPr>
                <w:sz w:val="20"/>
                <w:szCs w:val="20"/>
                <w:color w:val="auto"/>
              </w:rPr>
            </w:pPr>
            <w:r>
              <w:rPr>
                <w:rFonts w:ascii="Courier New" w:cs="Courier New" w:eastAsia="Courier New" w:hAnsi="Courier New"/>
                <w:sz w:val="17"/>
                <w:szCs w:val="17"/>
                <w:color w:val="auto"/>
              </w:rPr>
              <w:t>price</w:t>
            </w:r>
          </w:p>
        </w:tc>
        <w:tc>
          <w:tcPr>
            <w:tcW w:w="1820" w:type="dxa"/>
            <w:vAlign w:val="bottom"/>
          </w:tcPr>
          <w:p>
            <w:pPr>
              <w:spacing w:after="0"/>
              <w:rPr>
                <w:sz w:val="16"/>
                <w:szCs w:val="16"/>
                <w:color w:val="auto"/>
              </w:rPr>
            </w:pPr>
          </w:p>
        </w:tc>
      </w:tr>
      <w:tr>
        <w:trPr>
          <w:trHeight w:val="583"/>
        </w:trPr>
        <w:tc>
          <w:tcPr>
            <w:tcW w:w="2320" w:type="dxa"/>
            <w:vAlign w:val="bottom"/>
          </w:tcPr>
          <w:p>
            <w:pPr>
              <w:spacing w:after="0"/>
              <w:rPr>
                <w:sz w:val="20"/>
                <w:szCs w:val="20"/>
                <w:color w:val="auto"/>
              </w:rPr>
            </w:pPr>
            <w:r>
              <w:rPr>
                <w:rFonts w:ascii="Courier New" w:cs="Courier New" w:eastAsia="Courier New" w:hAnsi="Courier New"/>
                <w:sz w:val="17"/>
                <w:szCs w:val="17"/>
                <w:color w:val="auto"/>
              </w:rPr>
              <w:t>Common Stock,</w:t>
            </w:r>
          </w:p>
        </w:tc>
        <w:tc>
          <w:tcPr>
            <w:tcW w:w="2240" w:type="dxa"/>
            <w:vAlign w:val="bottom"/>
          </w:tcPr>
          <w:p>
            <w:pPr>
              <w:ind w:left="420"/>
              <w:spacing w:after="0"/>
              <w:rPr>
                <w:sz w:val="20"/>
                <w:szCs w:val="20"/>
                <w:color w:val="auto"/>
              </w:rPr>
            </w:pPr>
            <w:r>
              <w:rPr>
                <w:rFonts w:ascii="Courier New" w:cs="Courier New" w:eastAsia="Courier New" w:hAnsi="Courier New"/>
                <w:sz w:val="17"/>
                <w:szCs w:val="17"/>
                <w:color w:val="auto"/>
              </w:rPr>
              <w:t>37,500 shares(b)</w:t>
            </w:r>
          </w:p>
        </w:tc>
        <w:tc>
          <w:tcPr>
            <w:tcW w:w="1400" w:type="dxa"/>
            <w:vAlign w:val="bottom"/>
          </w:tcPr>
          <w:p>
            <w:pPr>
              <w:ind w:left="200"/>
              <w:spacing w:after="0"/>
              <w:rPr>
                <w:sz w:val="20"/>
                <w:szCs w:val="20"/>
                <w:color w:val="auto"/>
              </w:rPr>
            </w:pPr>
            <w:r>
              <w:rPr>
                <w:rFonts w:ascii="Courier New" w:cs="Courier New" w:eastAsia="Courier New" w:hAnsi="Courier New"/>
                <w:sz w:val="17"/>
                <w:szCs w:val="17"/>
                <w:color w:val="auto"/>
              </w:rPr>
              <w:t>$32.50(c)</w:t>
            </w:r>
          </w:p>
        </w:tc>
        <w:tc>
          <w:tcPr>
            <w:tcW w:w="1820" w:type="dxa"/>
            <w:vAlign w:val="bottom"/>
          </w:tcPr>
          <w:p>
            <w:pPr>
              <w:ind w:left="320"/>
              <w:spacing w:after="0"/>
              <w:rPr>
                <w:sz w:val="20"/>
                <w:szCs w:val="20"/>
                <w:color w:val="auto"/>
              </w:rPr>
            </w:pPr>
            <w:r>
              <w:rPr>
                <w:rFonts w:ascii="Courier New" w:cs="Courier New" w:eastAsia="Courier New" w:hAnsi="Courier New"/>
                <w:sz w:val="17"/>
                <w:szCs w:val="17"/>
                <w:color w:val="auto"/>
              </w:rPr>
              <w:t>$1,218,750(c)</w:t>
            </w:r>
          </w:p>
        </w:tc>
        <w:tc>
          <w:tcPr>
            <w:tcW w:w="1820" w:type="dxa"/>
            <w:vAlign w:val="bottom"/>
          </w:tcPr>
          <w:p>
            <w:pPr>
              <w:ind w:left="220"/>
              <w:spacing w:after="0"/>
              <w:rPr>
                <w:sz w:val="20"/>
                <w:szCs w:val="20"/>
                <w:color w:val="auto"/>
              </w:rPr>
            </w:pPr>
            <w:r>
              <w:rPr>
                <w:rFonts w:ascii="Courier New" w:cs="Courier New" w:eastAsia="Courier New" w:hAnsi="Courier New"/>
                <w:sz w:val="17"/>
                <w:szCs w:val="17"/>
                <w:color w:val="auto"/>
              </w:rPr>
              <w:t>$322(d)</w:t>
            </w:r>
          </w:p>
        </w:tc>
      </w:tr>
      <w:tr>
        <w:trPr>
          <w:trHeight w:val="194"/>
        </w:trPr>
        <w:tc>
          <w:tcPr>
            <w:tcW w:w="2320" w:type="dxa"/>
            <w:vAlign w:val="bottom"/>
          </w:tcPr>
          <w:p>
            <w:pPr>
              <w:spacing w:after="0"/>
              <w:rPr>
                <w:sz w:val="20"/>
                <w:szCs w:val="20"/>
                <w:color w:val="auto"/>
              </w:rPr>
            </w:pPr>
            <w:r>
              <w:rPr>
                <w:rFonts w:ascii="Courier New" w:cs="Courier New" w:eastAsia="Courier New" w:hAnsi="Courier New"/>
                <w:sz w:val="17"/>
                <w:szCs w:val="17"/>
                <w:color w:val="auto"/>
              </w:rPr>
              <w:t>par value $1.00 per</w:t>
            </w:r>
          </w:p>
        </w:tc>
        <w:tc>
          <w:tcPr>
            <w:tcW w:w="2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194"/>
        </w:trPr>
        <w:tc>
          <w:tcPr>
            <w:tcW w:w="2320" w:type="dxa"/>
            <w:vAlign w:val="bottom"/>
          </w:tcPr>
          <w:p>
            <w:pPr>
              <w:spacing w:after="0"/>
              <w:rPr>
                <w:sz w:val="20"/>
                <w:szCs w:val="20"/>
                <w:color w:val="auto"/>
              </w:rPr>
            </w:pPr>
            <w:r>
              <w:rPr>
                <w:rFonts w:ascii="Courier New" w:cs="Courier New" w:eastAsia="Courier New" w:hAnsi="Courier New"/>
                <w:sz w:val="17"/>
                <w:szCs w:val="17"/>
                <w:color w:val="auto"/>
              </w:rPr>
              <w:t>share (a)</w:t>
            </w:r>
          </w:p>
        </w:tc>
        <w:tc>
          <w:tcPr>
            <w:tcW w:w="2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20" w:type="dxa"/>
            <w:vAlign w:val="bottom"/>
          </w:tcPr>
          <w:p>
            <w:pPr>
              <w:spacing w:after="0"/>
              <w:rPr>
                <w:sz w:val="16"/>
                <w:szCs w:val="16"/>
                <w:color w:val="auto"/>
              </w:rPr>
            </w:pPr>
          </w:p>
        </w:tc>
      </w:tr>
    </w:tbl>
    <w:p>
      <w:pPr>
        <w:spacing w:after="0" w:line="19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02" w:lineRule="exact"/>
        <w:rPr>
          <w:sz w:val="24"/>
          <w:szCs w:val="24"/>
          <w:color w:val="auto"/>
        </w:rPr>
      </w:pPr>
    </w:p>
    <w:p>
      <w:pPr>
        <w:ind w:left="500" w:right="3520" w:hanging="496"/>
        <w:spacing w:after="0" w:line="257" w:lineRule="auto"/>
        <w:tabs>
          <w:tab w:leader="none" w:pos="5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Common Stock includes one Preferred Share Purchase Right pursuant to the Rights Agreement dated May 20, 1998. Value attributable to such Rights, if any, is reflected in the market price of the Common Stock.</w:t>
      </w:r>
    </w:p>
    <w:p>
      <w:pPr>
        <w:spacing w:after="0" w:line="1" w:lineRule="exact"/>
        <w:rPr>
          <w:rFonts w:ascii="Courier New" w:cs="Courier New" w:eastAsia="Courier New" w:hAnsi="Courier New"/>
          <w:sz w:val="16"/>
          <w:szCs w:val="16"/>
          <w:color w:val="auto"/>
        </w:rPr>
      </w:pPr>
    </w:p>
    <w:p>
      <w:pPr>
        <w:ind w:left="500" w:right="4340" w:hanging="496"/>
        <w:spacing w:after="0" w:line="239" w:lineRule="auto"/>
        <w:tabs>
          <w:tab w:leader="none" w:pos="5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indeterminate number of shares will be issued based on director elections pursuant to the Plan.</w:t>
      </w:r>
    </w:p>
    <w:p>
      <w:pPr>
        <w:spacing w:after="0" w:line="5" w:lineRule="exact"/>
        <w:rPr>
          <w:rFonts w:ascii="Courier New" w:cs="Courier New" w:eastAsia="Courier New" w:hAnsi="Courier New"/>
          <w:sz w:val="17"/>
          <w:szCs w:val="17"/>
          <w:color w:val="auto"/>
        </w:rPr>
      </w:pPr>
    </w:p>
    <w:p>
      <w:pPr>
        <w:ind w:left="500" w:right="3420" w:hanging="496"/>
        <w:spacing w:after="0" w:line="241" w:lineRule="auto"/>
        <w:tabs>
          <w:tab w:leader="none" w:pos="5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Estimated solely to calculate the registration fee, pursuant to Rule 457(c), on the basis of the average of the high and low prices reported in the consolidated reporting system on September 29, 2000, as reported on the New York Stock Exchange Composite Tape.</w:t>
      </w:r>
    </w:p>
    <w:p>
      <w:pPr>
        <w:spacing w:after="0" w:line="2" w:lineRule="exact"/>
        <w:rPr>
          <w:rFonts w:ascii="Courier New" w:cs="Courier New" w:eastAsia="Courier New" w:hAnsi="Courier New"/>
          <w:sz w:val="17"/>
          <w:szCs w:val="17"/>
          <w:color w:val="auto"/>
        </w:rPr>
      </w:pPr>
    </w:p>
    <w:p>
      <w:pPr>
        <w:ind w:left="500" w:hanging="496"/>
        <w:spacing w:after="0"/>
        <w:tabs>
          <w:tab w:leader="none" w:pos="5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Restricted fee to be applied to account number 737758.</w:t>
      </w:r>
    </w:p>
    <w:p>
      <w:pPr>
        <w:sectPr>
          <w:pgSz w:w="11900" w:h="16838" w:orient="portrait"/>
          <w:cols w:equalWidth="0" w:num="1">
            <w:col w:w="11520"/>
          </w:cols>
          <w:pgMar w:left="240" w:top="243" w:right="139" w:bottom="0" w:gutter="0" w:footer="0" w:header="0"/>
          <w:type w:val="continuous"/>
        </w:sectPr>
      </w:pPr>
    </w:p>
    <w:bookmarkStart w:id="1" w:name="page2"/>
    <w:bookmarkEnd w:id="1"/>
    <w:p>
      <w:pPr>
        <w:spacing w:after="0"/>
        <w:tabs>
          <w:tab w:leader="none" w:pos="500" w:val="left"/>
        </w:tabs>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7"/>
          <w:szCs w:val="17"/>
          <w:color w:val="auto"/>
        </w:rPr>
        <w:t>2</w:t>
      </w:r>
    </w:p>
    <w:p>
      <w:pPr>
        <w:spacing w:after="0" w:line="196"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PART I</w:t>
      </w:r>
    </w:p>
    <w:p>
      <w:pPr>
        <w:spacing w:after="0" w:line="199" w:lineRule="exact"/>
        <w:rPr>
          <w:sz w:val="20"/>
          <w:szCs w:val="20"/>
          <w:color w:val="auto"/>
        </w:rPr>
      </w:pPr>
    </w:p>
    <w:p>
      <w:pPr>
        <w:ind w:right="2119" w:firstLine="910"/>
        <w:spacing w:after="0"/>
        <w:rPr>
          <w:sz w:val="20"/>
          <w:szCs w:val="20"/>
          <w:color w:val="auto"/>
        </w:rPr>
      </w:pPr>
      <w:r>
        <w:rPr>
          <w:rFonts w:ascii="Courier New" w:cs="Courier New" w:eastAsia="Courier New" w:hAnsi="Courier New"/>
          <w:sz w:val="17"/>
          <w:szCs w:val="17"/>
          <w:color w:val="auto"/>
        </w:rPr>
        <w:t>All information required by Part I to be contained in the prospectus is omitted from this Registration Statement in accordance with Rule 428 under the Securities Act of 1933, as amended.</w:t>
      </w:r>
    </w:p>
    <w:p>
      <w:pPr>
        <w:spacing w:after="0" w:line="198"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PART II</w:t>
      </w:r>
    </w:p>
    <w:p>
      <w:pPr>
        <w:spacing w:after="0" w:line="196"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INFORMATION REQUIRED IN THE REGISTRATION STATEMENT</w:t>
      </w:r>
    </w:p>
    <w:p>
      <w:pPr>
        <w:spacing w:after="0" w:line="196"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INCORPORATION BY REFERENCE</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3. INCORPORATION OF DOCUMENTS BY REFERENCE.</w:t>
      </w:r>
    </w:p>
    <w:p>
      <w:pPr>
        <w:spacing w:after="0" w:line="199" w:lineRule="exact"/>
        <w:rPr>
          <w:sz w:val="20"/>
          <w:szCs w:val="20"/>
          <w:color w:val="auto"/>
        </w:rPr>
      </w:pPr>
    </w:p>
    <w:p>
      <w:pPr>
        <w:ind w:right="2219" w:firstLine="910"/>
        <w:spacing w:after="0" w:line="241" w:lineRule="auto"/>
        <w:rPr>
          <w:sz w:val="20"/>
          <w:szCs w:val="20"/>
          <w:color w:val="auto"/>
        </w:rPr>
      </w:pPr>
      <w:r>
        <w:rPr>
          <w:rFonts w:ascii="Courier New" w:cs="Courier New" w:eastAsia="Courier New" w:hAnsi="Courier New"/>
          <w:sz w:val="17"/>
          <w:szCs w:val="17"/>
          <w:color w:val="auto"/>
        </w:rPr>
        <w:t>The rules of the Securities and Exchange Commission allow the Registrant to "incorporate by reference" information into this Registration Statement. This means that the Registrant may disclose important information to you by referring you to another document.</w:t>
      </w:r>
    </w:p>
    <w:p>
      <w:pPr>
        <w:spacing w:after="0" w:line="199" w:lineRule="exact"/>
        <w:rPr>
          <w:sz w:val="20"/>
          <w:szCs w:val="20"/>
          <w:color w:val="auto"/>
        </w:rPr>
      </w:pPr>
    </w:p>
    <w:p>
      <w:pPr>
        <w:ind w:right="2219" w:firstLine="910"/>
        <w:spacing w:after="0" w:line="239" w:lineRule="auto"/>
        <w:rPr>
          <w:sz w:val="20"/>
          <w:szCs w:val="20"/>
          <w:color w:val="auto"/>
        </w:rPr>
      </w:pPr>
      <w:r>
        <w:rPr>
          <w:rFonts w:ascii="Courier New" w:cs="Courier New" w:eastAsia="Courier New" w:hAnsi="Courier New"/>
          <w:sz w:val="17"/>
          <w:szCs w:val="17"/>
          <w:color w:val="auto"/>
        </w:rPr>
        <w:t>The following documents have been filed by the Registrant with the SEC and are incorporated by reference in this Registration Statement:</w:t>
      </w:r>
    </w:p>
    <w:p>
      <w:pPr>
        <w:spacing w:after="0" w:line="200" w:lineRule="exact"/>
        <w:rPr>
          <w:sz w:val="20"/>
          <w:szCs w:val="20"/>
          <w:color w:val="auto"/>
        </w:rPr>
      </w:pPr>
    </w:p>
    <w:p>
      <w:pPr>
        <w:ind w:left="1420" w:right="2219" w:hanging="506"/>
        <w:spacing w:after="0" w:line="239" w:lineRule="auto"/>
        <w:tabs>
          <w:tab w:leader="none" w:pos="14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Registrant's Annual Report on Form 10-K for the fiscal year ended October 31, 1999 (File No. 1-8649).</w:t>
      </w:r>
    </w:p>
    <w:p>
      <w:pPr>
        <w:spacing w:after="0" w:line="199" w:lineRule="exact"/>
        <w:rPr>
          <w:rFonts w:ascii="Courier New" w:cs="Courier New" w:eastAsia="Courier New" w:hAnsi="Courier New"/>
          <w:sz w:val="17"/>
          <w:szCs w:val="17"/>
          <w:color w:val="auto"/>
        </w:rPr>
      </w:pPr>
    </w:p>
    <w:p>
      <w:pPr>
        <w:ind w:left="1420" w:right="2439" w:hanging="506"/>
        <w:spacing w:after="0" w:line="239" w:lineRule="auto"/>
        <w:tabs>
          <w:tab w:leader="none" w:pos="14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Its Quarterly Report on Form 10-Q for the quarter ended January 31, 2000 (File No. 1-8649).</w:t>
      </w:r>
    </w:p>
    <w:p>
      <w:pPr>
        <w:spacing w:after="0" w:line="199" w:lineRule="exact"/>
        <w:rPr>
          <w:rFonts w:ascii="Courier New" w:cs="Courier New" w:eastAsia="Courier New" w:hAnsi="Courier New"/>
          <w:sz w:val="17"/>
          <w:szCs w:val="17"/>
          <w:color w:val="auto"/>
        </w:rPr>
      </w:pPr>
    </w:p>
    <w:p>
      <w:pPr>
        <w:ind w:left="1420" w:right="2219" w:hanging="506"/>
        <w:spacing w:after="0" w:line="239" w:lineRule="auto"/>
        <w:tabs>
          <w:tab w:leader="none" w:pos="14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Its Quarterly Report on Form 10-Q for the quarter ended April 28, 2000 (File No. 1-8649).</w:t>
      </w:r>
    </w:p>
    <w:p>
      <w:pPr>
        <w:spacing w:after="0" w:line="199" w:lineRule="exact"/>
        <w:rPr>
          <w:rFonts w:ascii="Courier New" w:cs="Courier New" w:eastAsia="Courier New" w:hAnsi="Courier New"/>
          <w:sz w:val="17"/>
          <w:szCs w:val="17"/>
          <w:color w:val="auto"/>
        </w:rPr>
      </w:pPr>
    </w:p>
    <w:p>
      <w:pPr>
        <w:ind w:left="1420" w:right="2319" w:hanging="506"/>
        <w:spacing w:after="0" w:line="239" w:lineRule="auto"/>
        <w:tabs>
          <w:tab w:leader="none" w:pos="14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Its Quarterly Report on Form 10-Q for the quarter ended July 28, 2000 (File No. 1-8649).</w:t>
      </w:r>
    </w:p>
    <w:p>
      <w:pPr>
        <w:spacing w:after="0" w:line="199" w:lineRule="exact"/>
        <w:rPr>
          <w:rFonts w:ascii="Courier New" w:cs="Courier New" w:eastAsia="Courier New" w:hAnsi="Courier New"/>
          <w:sz w:val="17"/>
          <w:szCs w:val="17"/>
          <w:color w:val="auto"/>
        </w:rPr>
      </w:pPr>
    </w:p>
    <w:p>
      <w:pPr>
        <w:ind w:left="1420" w:right="2219" w:hanging="506"/>
        <w:spacing w:after="0" w:line="257" w:lineRule="auto"/>
        <w:tabs>
          <w:tab w:leader="none" w:pos="14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descriptions of its Common Stock and Preferred Share Purchase Rights contained in its Registration Statements filed with the Commission pursuant to Section 12 of the Securities Exchange Act of 1934 (the "Exchange Act"), including any amendment or report filed for the purpose of updating such descriptions (File No.</w:t>
      </w:r>
    </w:p>
    <w:p>
      <w:pPr>
        <w:ind w:left="14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1-8649).</w:t>
      </w:r>
    </w:p>
    <w:p>
      <w:pPr>
        <w:spacing w:after="0" w:line="199" w:lineRule="exact"/>
        <w:rPr>
          <w:sz w:val="20"/>
          <w:szCs w:val="20"/>
          <w:color w:val="auto"/>
        </w:rPr>
      </w:pPr>
    </w:p>
    <w:p>
      <w:pPr>
        <w:ind w:right="2119" w:firstLine="910"/>
        <w:spacing w:after="0" w:line="241" w:lineRule="auto"/>
        <w:rPr>
          <w:sz w:val="20"/>
          <w:szCs w:val="20"/>
          <w:color w:val="auto"/>
        </w:rPr>
      </w:pPr>
      <w:r>
        <w:rPr>
          <w:rFonts w:ascii="Courier New" w:cs="Courier New" w:eastAsia="Courier New" w:hAnsi="Courier New"/>
          <w:sz w:val="17"/>
          <w:szCs w:val="17"/>
          <w:color w:val="auto"/>
        </w:rPr>
        <w:t>All documents subsequently filed by Registrant pursuant to Sections 13(a), 13(c), 14 and 15(d) of the Securities Exchange Act of 1934, prior to the filing of a post-effective amendment which indicates that all securities offered have been sold or which deregisters all securities then remaining unsold, shall be deemed to be incorporated by reference in this Registration Statement and to be part of this Registration Statement from the date of filing of those documents. The information contained in a document will automatically update and supersede any information previously incorporated by reference into this Registration Statement.</w:t>
      </w:r>
    </w:p>
    <w:p>
      <w:pPr>
        <w:spacing w:after="0" w:line="200" w:lineRule="exact"/>
        <w:rPr>
          <w:sz w:val="20"/>
          <w:szCs w:val="20"/>
          <w:color w:val="auto"/>
        </w:rPr>
      </w:pPr>
    </w:p>
    <w:p>
      <w:pPr>
        <w:spacing w:after="0" w:line="391"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II-1</w:t>
      </w:r>
    </w:p>
    <w:p>
      <w:pPr>
        <w:sectPr>
          <w:pgSz w:w="11900" w:h="16838" w:orient="portrait"/>
          <w:cols w:equalWidth="0" w:num="1">
            <w:col w:w="10219"/>
          </w:cols>
          <w:pgMar w:left="240" w:top="308"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3</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4. DESCRIPTION OF SECURITIES.</w:t>
      </w:r>
    </w:p>
    <w:p>
      <w:pPr>
        <w:spacing w:after="0" w:line="199" w:lineRule="exact"/>
        <w:rPr>
          <w:sz w:val="20"/>
          <w:szCs w:val="20"/>
          <w:color w:val="auto"/>
        </w:rPr>
      </w:pPr>
    </w:p>
    <w:p>
      <w:pPr>
        <w:ind w:right="2639" w:firstLine="708"/>
        <w:spacing w:after="0" w:line="239" w:lineRule="auto"/>
        <w:rPr>
          <w:sz w:val="20"/>
          <w:szCs w:val="20"/>
          <w:color w:val="auto"/>
        </w:rPr>
      </w:pPr>
      <w:r>
        <w:rPr>
          <w:rFonts w:ascii="Courier New" w:cs="Courier New" w:eastAsia="Courier New" w:hAnsi="Courier New"/>
          <w:sz w:val="17"/>
          <w:szCs w:val="17"/>
          <w:color w:val="auto"/>
        </w:rPr>
        <w:t>The Common Stock is registered under Section 12(b) of the Securities Exchange Act of 1934.</w:t>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5. INTERESTS OF NAMED EXPERTS AND COUNSEL.</w:t>
      </w:r>
    </w:p>
    <w:p>
      <w:pPr>
        <w:spacing w:after="0" w:line="199" w:lineRule="exact"/>
        <w:rPr>
          <w:sz w:val="20"/>
          <w:szCs w:val="20"/>
          <w:color w:val="auto"/>
        </w:rPr>
      </w:pPr>
    </w:p>
    <w:p>
      <w:pPr>
        <w:ind w:right="2119" w:firstLine="708"/>
        <w:spacing w:after="0" w:line="263" w:lineRule="auto"/>
        <w:rPr>
          <w:sz w:val="20"/>
          <w:szCs w:val="20"/>
          <w:color w:val="auto"/>
        </w:rPr>
      </w:pPr>
      <w:r>
        <w:rPr>
          <w:rFonts w:ascii="Courier New" w:cs="Courier New" w:eastAsia="Courier New" w:hAnsi="Courier New"/>
          <w:sz w:val="16"/>
          <w:szCs w:val="16"/>
          <w:color w:val="auto"/>
        </w:rPr>
        <w:t>The opinion of counsel as to the legality of the securities being registered, which is Exhibit 5 to this Registration Statement, is rendered by J. Lawrence McIntyre, Vice President, Secretary and General Counsel to Registrant.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6. INDEMNIFICATION OF DIRECTORS AND OFFICERS.</w:t>
      </w:r>
    </w:p>
    <w:p>
      <w:pPr>
        <w:spacing w:after="0" w:line="199" w:lineRule="exact"/>
        <w:rPr>
          <w:sz w:val="20"/>
          <w:szCs w:val="20"/>
          <w:color w:val="auto"/>
        </w:rPr>
      </w:pPr>
    </w:p>
    <w:p>
      <w:pPr>
        <w:ind w:right="2119" w:firstLine="708"/>
        <w:spacing w:after="0" w:line="242" w:lineRule="auto"/>
        <w:rPr>
          <w:sz w:val="20"/>
          <w:szCs w:val="20"/>
          <w:color w:val="auto"/>
        </w:rPr>
      </w:pPr>
      <w:r>
        <w:rPr>
          <w:rFonts w:ascii="Courier New" w:cs="Courier New" w:eastAsia="Courier New" w:hAnsi="Courier New"/>
          <w:sz w:val="17"/>
          <w:szCs w:val="17"/>
          <w:color w:val="auto"/>
        </w:rPr>
        <w:t>Section 145 of the General Corporation Law of the State of Delaware empowers a corporation incorporated under the statute to indemnify its directors, officers, employees and agents and its former directors, officers, employees and agents and those who serve in such capacities with another enterprise at the corporation's request against expenses (including attorneys' fees), as well as judgments, fines and settlements, actually and reasonably incurred by them in connection with any action, suit or proceeding in which they or any of them were or are made parties or are threatened to be made parties by reason of their serving or having served in such capacity. The power to indemnify exists only where such officer, director, employee or agent has acted in good faith and in a manner he reasonably believed to be in or not opposed to the best interests of the corporation and, in the case of a criminal action, where such person had no reasonable cause to believe his conduct was unlawful. Unless a court determines to the contrary, a corporation has no power of indemnification in an action or suit by or in the right of the corporation, where such person has been adjudged liable to the corporation. Indemnification against expenses is mandatory to the extent a claim, issue or matter has been successfully defended. Indemnification and advancement of expenses are not deemed exclusive of any other rights to which those indemnified may be entitled under any bylaw, agreement, vote of stockholders or otherwise. A Delaware corporation also has the power to purchase and maintain insurance on behalf of any person it has the power to indemnify, whether or not indemnity against liability would be allowed under the statute.</w:t>
      </w:r>
    </w:p>
    <w:p>
      <w:pPr>
        <w:spacing w:after="0" w:line="201" w:lineRule="exact"/>
        <w:rPr>
          <w:sz w:val="20"/>
          <w:szCs w:val="20"/>
          <w:color w:val="auto"/>
        </w:rPr>
      </w:pPr>
    </w:p>
    <w:p>
      <w:pPr>
        <w:ind w:right="2119" w:firstLine="708"/>
        <w:spacing w:after="0" w:line="241" w:lineRule="auto"/>
        <w:rPr>
          <w:sz w:val="20"/>
          <w:szCs w:val="20"/>
          <w:color w:val="auto"/>
        </w:rPr>
      </w:pPr>
      <w:r>
        <w:rPr>
          <w:rFonts w:ascii="Courier New" w:cs="Courier New" w:eastAsia="Courier New" w:hAnsi="Courier New"/>
          <w:sz w:val="17"/>
          <w:szCs w:val="17"/>
          <w:color w:val="auto"/>
        </w:rPr>
        <w:t>Section 2 of Article XI of the Registrant's Certificate of Incorporation mandates indemnification of a director or officer of Registrant or a person serving at the request of the Registrant as a director, officer, employee or agent of another entity to the fullest extent authorized by the Delaware General Corporation Law against expenses, liability and loss and authorizes the Board to express such rights in written contracts.</w:t>
      </w:r>
    </w:p>
    <w:p>
      <w:pPr>
        <w:spacing w:after="0" w:line="201" w:lineRule="exact"/>
        <w:rPr>
          <w:sz w:val="20"/>
          <w:szCs w:val="20"/>
          <w:color w:val="auto"/>
        </w:rPr>
      </w:pPr>
    </w:p>
    <w:p>
      <w:pPr>
        <w:ind w:right="2219" w:firstLine="708"/>
        <w:spacing w:after="0" w:line="260" w:lineRule="auto"/>
        <w:rPr>
          <w:sz w:val="20"/>
          <w:szCs w:val="20"/>
          <w:color w:val="auto"/>
        </w:rPr>
      </w:pPr>
      <w:r>
        <w:rPr>
          <w:rFonts w:ascii="Courier New" w:cs="Courier New" w:eastAsia="Courier New" w:hAnsi="Courier New"/>
          <w:sz w:val="16"/>
          <w:szCs w:val="16"/>
          <w:color w:val="auto"/>
        </w:rPr>
        <w:t>Section 1 of Article XI of the Registrant's Certificate of the Incorporation provides, in accordance with Section 102(b)(7) of the Delaware General Corporation Law, for the elimination or limitation of the personal liability of a director to the Registrant or its stockholders for monetary damages for breach of fiduciary duty as a director under certain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II-2</w:t>
      </w:r>
    </w:p>
    <w:p>
      <w:pPr>
        <w:sectPr>
          <w:pgSz w:w="11900" w:h="16838" w:orient="portrait"/>
          <w:cols w:equalWidth="0" w:num="1">
            <w:col w:w="10219"/>
          </w:cols>
          <w:pgMar w:left="240" w:top="308" w:right="1440"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7"/>
          <w:szCs w:val="17"/>
          <w:color w:val="auto"/>
        </w:rPr>
        <w:t>4</w:t>
      </w:r>
    </w:p>
    <w:p>
      <w:pPr>
        <w:spacing w:after="0" w:line="393" w:lineRule="exact"/>
        <w:rPr>
          <w:sz w:val="20"/>
          <w:szCs w:val="20"/>
          <w:color w:val="auto"/>
        </w:rPr>
      </w:pPr>
    </w:p>
    <w:p>
      <w:pPr>
        <w:ind w:right="2119" w:firstLine="910"/>
        <w:spacing w:after="0" w:line="261" w:lineRule="auto"/>
        <w:rPr>
          <w:sz w:val="20"/>
          <w:szCs w:val="20"/>
          <w:color w:val="auto"/>
        </w:rPr>
      </w:pPr>
      <w:r>
        <w:rPr>
          <w:rFonts w:ascii="Courier New" w:cs="Courier New" w:eastAsia="Courier New" w:hAnsi="Courier New"/>
          <w:sz w:val="16"/>
          <w:szCs w:val="16"/>
          <w:color w:val="auto"/>
        </w:rPr>
        <w:t>The Registrant also maintains liability insurance policies which provide for indemnification of a director or officer of Registrant or a person serving at the request of the Registrant as a director, officer, employee or agent of another entity against certain liabilities under certain circumstances.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7. EXEMPTION FROM REGISTRATION CLAIMED.</w:t>
      </w:r>
    </w:p>
    <w:p>
      <w:pPr>
        <w:spacing w:after="0" w:line="196"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Not applicable.</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8. EXHIBITS.</w:t>
      </w:r>
    </w:p>
    <w:p>
      <w:pPr>
        <w:spacing w:after="0" w:line="196"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The exhibits are listed in the exhibit index.</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9. UNDERTAKINGS.</w:t>
      </w:r>
    </w:p>
    <w:p>
      <w:pPr>
        <w:spacing w:after="0" w:line="196" w:lineRule="exact"/>
        <w:rPr>
          <w:sz w:val="20"/>
          <w:szCs w:val="20"/>
          <w:color w:val="auto"/>
        </w:rPr>
      </w:pPr>
    </w:p>
    <w:p>
      <w:pPr>
        <w:ind w:left="1220" w:hanging="509"/>
        <w:spacing w:after="0"/>
        <w:tabs>
          <w:tab w:leader="none" w:pos="12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Rule 415 offering.</w:t>
      </w:r>
    </w:p>
    <w:p>
      <w:pPr>
        <w:spacing w:after="0" w:line="196"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The undersigned Registrant hereby undertakes:</w:t>
      </w:r>
    </w:p>
    <w:p>
      <w:pPr>
        <w:spacing w:after="0" w:line="199" w:lineRule="exact"/>
        <w:rPr>
          <w:sz w:val="20"/>
          <w:szCs w:val="20"/>
          <w:color w:val="auto"/>
        </w:rPr>
      </w:pPr>
    </w:p>
    <w:p>
      <w:pPr>
        <w:ind w:right="2739" w:firstLine="711"/>
        <w:spacing w:after="0" w:line="239" w:lineRule="auto"/>
        <w:tabs>
          <w:tab w:leader="none" w:pos="13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file, during any period in which offers or sales are being made, a post-effective amendment to this Registration Statement:</w:t>
      </w:r>
    </w:p>
    <w:p>
      <w:pPr>
        <w:spacing w:after="0" w:line="199" w:lineRule="exact"/>
        <w:rPr>
          <w:rFonts w:ascii="Courier New" w:cs="Courier New" w:eastAsia="Courier New" w:hAnsi="Courier New"/>
          <w:sz w:val="17"/>
          <w:szCs w:val="17"/>
          <w:color w:val="auto"/>
        </w:rPr>
      </w:pPr>
    </w:p>
    <w:p>
      <w:pPr>
        <w:ind w:left="1320" w:right="2639" w:hanging="2"/>
        <w:spacing w:after="0" w:line="239" w:lineRule="auto"/>
        <w:tabs>
          <w:tab w:leader="none" w:pos="1826"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prospectus required by section 10(a)(3) of the Securities Act of 1933;</w:t>
      </w:r>
    </w:p>
    <w:p>
      <w:pPr>
        <w:spacing w:after="0" w:line="199" w:lineRule="exact"/>
        <w:rPr>
          <w:rFonts w:ascii="Courier New" w:cs="Courier New" w:eastAsia="Courier New" w:hAnsi="Courier New"/>
          <w:sz w:val="17"/>
          <w:szCs w:val="17"/>
          <w:color w:val="auto"/>
        </w:rPr>
      </w:pPr>
    </w:p>
    <w:p>
      <w:pPr>
        <w:ind w:left="1320" w:right="2319" w:hanging="2"/>
        <w:spacing w:after="0" w:line="241" w:lineRule="auto"/>
        <w:tabs>
          <w:tab w:leader="none" w:pos="1826"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99" w:lineRule="exact"/>
        <w:rPr>
          <w:rFonts w:ascii="Courier New" w:cs="Courier New" w:eastAsia="Courier New" w:hAnsi="Courier New"/>
          <w:sz w:val="17"/>
          <w:szCs w:val="17"/>
          <w:color w:val="auto"/>
        </w:rPr>
      </w:pPr>
    </w:p>
    <w:p>
      <w:pPr>
        <w:ind w:left="1320" w:right="2319" w:hanging="2"/>
        <w:spacing w:after="0" w:line="241" w:lineRule="auto"/>
        <w:tabs>
          <w:tab w:leader="none" w:pos="1927"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199"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provided, however, that paragraphs (1)(i) and (1)(ii) do not apply if the information required to be included in a post-effective amendment by those paragraphs is contained in periodic reports filed with or furnished to the Securities and Exchange Commission by the Registrant pursuant to section 13 or section 15(d) of the Securities Exchange Act that are incorporated by reference in this Registration Statement.</w:t>
      </w:r>
    </w:p>
    <w:p>
      <w:pPr>
        <w:spacing w:after="0" w:line="201" w:lineRule="exact"/>
        <w:rPr>
          <w:sz w:val="20"/>
          <w:szCs w:val="20"/>
          <w:color w:val="auto"/>
        </w:rPr>
      </w:pPr>
    </w:p>
    <w:p>
      <w:pPr>
        <w:ind w:right="2119" w:firstLine="711"/>
        <w:spacing w:after="0" w:line="241" w:lineRule="auto"/>
        <w:tabs>
          <w:tab w:leader="none" w:pos="1314"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II-3</w:t>
      </w:r>
    </w:p>
    <w:p>
      <w:pPr>
        <w:sectPr>
          <w:pgSz w:w="11900" w:h="16838" w:orient="portrait"/>
          <w:cols w:equalWidth="0" w:num="1">
            <w:col w:w="10219"/>
          </w:cols>
          <w:pgMar w:left="240" w:top="308" w:right="1440"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7"/>
          <w:szCs w:val="17"/>
          <w:color w:val="auto"/>
        </w:rPr>
        <w:t>5</w:t>
      </w:r>
    </w:p>
    <w:p>
      <w:pPr>
        <w:spacing w:after="0" w:line="393" w:lineRule="exact"/>
        <w:rPr>
          <w:sz w:val="20"/>
          <w:szCs w:val="20"/>
          <w:color w:val="auto"/>
        </w:rPr>
      </w:pPr>
    </w:p>
    <w:p>
      <w:pPr>
        <w:ind w:right="2639" w:firstLine="914"/>
        <w:spacing w:after="0"/>
        <w:tabs>
          <w:tab w:leader="none" w:pos="1517"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remove from registration by means of a post-effective amendment any of the securities being registered which remain unsold at the termination of the offering.</w:t>
      </w:r>
    </w:p>
    <w:p>
      <w:pPr>
        <w:spacing w:after="0" w:line="200" w:lineRule="exact"/>
        <w:rPr>
          <w:sz w:val="20"/>
          <w:szCs w:val="20"/>
          <w:color w:val="auto"/>
        </w:rPr>
      </w:pPr>
    </w:p>
    <w:p>
      <w:pPr>
        <w:ind w:right="2219" w:firstLine="914"/>
        <w:spacing w:after="0" w:line="239" w:lineRule="auto"/>
        <w:tabs>
          <w:tab w:leader="none" w:pos="1517"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Filings incorporating subsequent Securities Exchange Act of 1934 documents by reference.</w:t>
      </w:r>
    </w:p>
    <w:p>
      <w:pPr>
        <w:spacing w:after="0" w:line="200" w:lineRule="exact"/>
        <w:rPr>
          <w:sz w:val="20"/>
          <w:szCs w:val="20"/>
          <w:color w:val="auto"/>
        </w:rPr>
      </w:pPr>
    </w:p>
    <w:p>
      <w:pPr>
        <w:ind w:right="2219" w:firstLine="910"/>
        <w:spacing w:after="0" w:line="258" w:lineRule="auto"/>
        <w:rPr>
          <w:sz w:val="20"/>
          <w:szCs w:val="20"/>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1" w:lineRule="exact"/>
        <w:rPr>
          <w:sz w:val="20"/>
          <w:szCs w:val="20"/>
          <w:color w:val="auto"/>
        </w:rPr>
      </w:pPr>
    </w:p>
    <w:p>
      <w:pPr>
        <w:ind w:right="2119" w:firstLine="914"/>
        <w:spacing w:after="0" w:line="242" w:lineRule="auto"/>
        <w:tabs>
          <w:tab w:leader="none" w:pos="1517"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391"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II-4</w:t>
      </w:r>
    </w:p>
    <w:p>
      <w:pPr>
        <w:sectPr>
          <w:pgSz w:w="11900" w:h="16838" w:orient="portrait"/>
          <w:cols w:equalWidth="0" w:num="1">
            <w:col w:w="10219"/>
          </w:cols>
          <w:pgMar w:left="240" w:top="308" w:right="1440"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7"/>
          <w:szCs w:val="17"/>
          <w:color w:val="auto"/>
        </w:rPr>
        <w:t>6</w:t>
      </w:r>
    </w:p>
    <w:p>
      <w:pPr>
        <w:spacing w:after="0" w:line="391"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SIGNATURES</w:t>
      </w:r>
    </w:p>
    <w:p>
      <w:pPr>
        <w:spacing w:after="0" w:line="199" w:lineRule="exact"/>
        <w:rPr>
          <w:sz w:val="20"/>
          <w:szCs w:val="20"/>
          <w:color w:val="auto"/>
        </w:rPr>
      </w:pPr>
    </w:p>
    <w:p>
      <w:pPr>
        <w:ind w:right="2119" w:firstLine="910"/>
        <w:spacing w:after="0" w:line="241" w:lineRule="auto"/>
        <w:rPr>
          <w:sz w:val="20"/>
          <w:szCs w:val="20"/>
          <w:color w:val="auto"/>
        </w:rPr>
      </w:pPr>
      <w:r>
        <w:rPr>
          <w:rFonts w:ascii="Courier New" w:cs="Courier New" w:eastAsia="Courier New" w:hAnsi="Courier New"/>
          <w:sz w:val="17"/>
          <w:szCs w:val="17"/>
          <w:color w:val="auto"/>
        </w:rPr>
        <w:t>THE REGISTRANT. 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Bloomington, State of Minnesota on the 27th day of September, 2000.</w:t>
      </w:r>
    </w:p>
    <w:p>
      <w:pPr>
        <w:spacing w:after="0" w:line="393" w:lineRule="exact"/>
        <w:rPr>
          <w:sz w:val="20"/>
          <w:szCs w:val="20"/>
          <w:color w:val="auto"/>
        </w:rPr>
      </w:pPr>
    </w:p>
    <w:p>
      <w:pPr>
        <w:ind w:left="2640"/>
        <w:spacing w:after="0"/>
        <w:rPr>
          <w:sz w:val="20"/>
          <w:szCs w:val="20"/>
          <w:color w:val="auto"/>
        </w:rPr>
      </w:pPr>
      <w:r>
        <w:rPr>
          <w:rFonts w:ascii="Courier New" w:cs="Courier New" w:eastAsia="Courier New" w:hAnsi="Courier New"/>
          <w:sz w:val="17"/>
          <w:szCs w:val="17"/>
          <w:color w:val="auto"/>
        </w:rPr>
        <w:t>THE TORO COMPANY</w:t>
      </w:r>
    </w:p>
    <w:p>
      <w:pPr>
        <w:spacing w:after="0" w:line="2" w:lineRule="exact"/>
        <w:rPr>
          <w:sz w:val="20"/>
          <w:szCs w:val="20"/>
          <w:color w:val="auto"/>
        </w:rPr>
      </w:pPr>
    </w:p>
    <w:p>
      <w:pPr>
        <w:ind w:left="2640"/>
        <w:spacing w:after="0"/>
        <w:rPr>
          <w:sz w:val="20"/>
          <w:szCs w:val="20"/>
          <w:color w:val="auto"/>
        </w:rPr>
      </w:pPr>
      <w:r>
        <w:rPr>
          <w:rFonts w:ascii="Courier New" w:cs="Courier New" w:eastAsia="Courier New" w:hAnsi="Courier New"/>
          <w:sz w:val="17"/>
          <w:szCs w:val="17"/>
          <w:color w:val="auto"/>
        </w:rPr>
        <w:t>(Registrant)</w:t>
      </w:r>
    </w:p>
    <w:p>
      <w:pPr>
        <w:spacing w:after="0" w:line="391"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By: /s/ J. Lawrence McIntyre</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J. Lawrence McIntyre, Vice President,</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Secretary and General Counsel</w:t>
      </w:r>
    </w:p>
    <w:p>
      <w:pPr>
        <w:spacing w:after="0" w:line="391"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POWER OF ATTORNEY</w:t>
      </w:r>
    </w:p>
    <w:p>
      <w:pPr>
        <w:spacing w:after="0" w:line="199" w:lineRule="exact"/>
        <w:rPr>
          <w:sz w:val="20"/>
          <w:szCs w:val="20"/>
          <w:color w:val="auto"/>
        </w:rPr>
      </w:pPr>
    </w:p>
    <w:p>
      <w:pPr>
        <w:ind w:right="2219" w:firstLine="910"/>
        <w:spacing w:after="0" w:line="242" w:lineRule="auto"/>
        <w:rPr>
          <w:sz w:val="20"/>
          <w:szCs w:val="20"/>
          <w:color w:val="auto"/>
        </w:rPr>
      </w:pPr>
      <w:r>
        <w:rPr>
          <w:rFonts w:ascii="Courier New" w:cs="Courier New" w:eastAsia="Courier New" w:hAnsi="Courier New"/>
          <w:sz w:val="17"/>
          <w:szCs w:val="17"/>
          <w:color w:val="auto"/>
        </w:rPr>
        <w:t>KNOW ALL PERSONS BY THESE PRESENTS, that each person whose signature appears below hereby constitutes and appoints Kendrick B. Melrose, Stephen P. Wolfe and J. Lawrence McIntyre, or any one of them, each with power to act without the other, his true and lawful attorney-in-fact and agent, with full power of substitution and resubstitution for him and in his name, place and stead, in any and all capacities, to sign any and/or all subsequent amendments to this registration statement, and to file the same, or cause to be filed the same, with all exhibits thereto, and other documents in connection therewith, with the Securities and Exchange Commission granting unto said attorney-in-fact and agent full power to do and perform each and every act and thing requisite and necessary to be done in and about the premises, as fully to all intents and purposes as he might or could do in person, hereby approving and confirming all that said attorney-in-fact and agent or his substitute or substitutes may lawfully do or cause to be done by virtue hereof.</w:t>
      </w:r>
    </w:p>
    <w:p>
      <w:pPr>
        <w:spacing w:after="0" w:line="198" w:lineRule="exact"/>
        <w:rPr>
          <w:sz w:val="20"/>
          <w:szCs w:val="20"/>
          <w:color w:val="auto"/>
        </w:rPr>
      </w:pPr>
    </w:p>
    <w:p>
      <w:pPr>
        <w:ind w:right="2839" w:firstLine="910"/>
        <w:spacing w:after="0"/>
        <w:rPr>
          <w:sz w:val="20"/>
          <w:szCs w:val="20"/>
          <w:color w:val="auto"/>
        </w:rPr>
      </w:pPr>
      <w:r>
        <w:rPr>
          <w:rFonts w:ascii="Courier New" w:cs="Courier New" w:eastAsia="Courier New" w:hAnsi="Courier New"/>
          <w:sz w:val="17"/>
          <w:szCs w:val="17"/>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40" w:type="dxa"/>
            <w:vAlign w:val="bottom"/>
          </w:tcPr>
          <w:p>
            <w:pPr>
              <w:ind w:left="100"/>
              <w:spacing w:after="0"/>
              <w:rPr>
                <w:sz w:val="20"/>
                <w:szCs w:val="20"/>
                <w:color w:val="auto"/>
              </w:rPr>
            </w:pPr>
            <w:r>
              <w:rPr>
                <w:rFonts w:ascii="Courier New" w:cs="Courier New" w:eastAsia="Courier New" w:hAnsi="Courier New"/>
                <w:sz w:val="17"/>
                <w:szCs w:val="17"/>
                <w:color w:val="auto"/>
              </w:rPr>
              <w:t>SIGNATURE</w:t>
            </w:r>
          </w:p>
        </w:tc>
        <w:tc>
          <w:tcPr>
            <w:tcW w:w="2180" w:type="dxa"/>
            <w:vAlign w:val="bottom"/>
          </w:tcPr>
          <w:p>
            <w:pPr>
              <w:ind w:left="100"/>
              <w:spacing w:after="0"/>
              <w:rPr>
                <w:sz w:val="20"/>
                <w:szCs w:val="20"/>
                <w:color w:val="auto"/>
              </w:rPr>
            </w:pPr>
            <w:r>
              <w:rPr>
                <w:rFonts w:ascii="Courier New" w:cs="Courier New" w:eastAsia="Courier New" w:hAnsi="Courier New"/>
                <w:sz w:val="17"/>
                <w:szCs w:val="17"/>
                <w:color w:val="auto"/>
              </w:rPr>
              <w:t>TITLE</w:t>
            </w:r>
          </w:p>
        </w:tc>
        <w:tc>
          <w:tcPr>
            <w:tcW w:w="1400" w:type="dxa"/>
            <w:vAlign w:val="bottom"/>
          </w:tcPr>
          <w:p>
            <w:pPr>
              <w:spacing w:after="0"/>
              <w:rPr>
                <w:sz w:val="16"/>
                <w:szCs w:val="16"/>
                <w:color w:val="auto"/>
              </w:rPr>
            </w:pPr>
          </w:p>
        </w:tc>
        <w:tc>
          <w:tcPr>
            <w:tcW w:w="1980" w:type="dxa"/>
            <w:vAlign w:val="bottom"/>
          </w:tcPr>
          <w:p>
            <w:pPr>
              <w:ind w:left="160"/>
              <w:spacing w:after="0"/>
              <w:rPr>
                <w:sz w:val="20"/>
                <w:szCs w:val="20"/>
                <w:color w:val="auto"/>
              </w:rPr>
            </w:pPr>
            <w:r>
              <w:rPr>
                <w:rFonts w:ascii="Courier New" w:cs="Courier New" w:eastAsia="Courier New" w:hAnsi="Courier New"/>
                <w:sz w:val="17"/>
                <w:szCs w:val="17"/>
                <w:color w:val="auto"/>
              </w:rPr>
              <w:t>DATE</w:t>
            </w:r>
          </w:p>
        </w:tc>
      </w:tr>
      <w:tr>
        <w:trPr>
          <w:trHeight w:val="778"/>
        </w:trPr>
        <w:tc>
          <w:tcPr>
            <w:tcW w:w="3240" w:type="dxa"/>
            <w:vAlign w:val="bottom"/>
          </w:tcPr>
          <w:p>
            <w:pPr>
              <w:ind w:left="100"/>
              <w:spacing w:after="0"/>
              <w:rPr>
                <w:sz w:val="20"/>
                <w:szCs w:val="20"/>
                <w:color w:val="auto"/>
              </w:rPr>
            </w:pPr>
            <w:r>
              <w:rPr>
                <w:rFonts w:ascii="Courier New" w:cs="Courier New" w:eastAsia="Courier New" w:hAnsi="Courier New"/>
                <w:sz w:val="17"/>
                <w:szCs w:val="17"/>
                <w:color w:val="auto"/>
              </w:rPr>
              <w:t>/s/ Kendrick B. Melrose</w:t>
            </w:r>
          </w:p>
        </w:tc>
        <w:tc>
          <w:tcPr>
            <w:tcW w:w="358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Chairman, Chief Executive</w:t>
            </w:r>
          </w:p>
        </w:tc>
        <w:tc>
          <w:tcPr>
            <w:tcW w:w="1980" w:type="dxa"/>
            <w:vAlign w:val="bottom"/>
          </w:tcPr>
          <w:p>
            <w:pPr>
              <w:ind w:left="160"/>
              <w:spacing w:after="0"/>
              <w:rPr>
                <w:sz w:val="20"/>
                <w:szCs w:val="20"/>
                <w:color w:val="auto"/>
              </w:rPr>
            </w:pPr>
            <w:r>
              <w:rPr>
                <w:rFonts w:ascii="Courier New" w:cs="Courier New" w:eastAsia="Courier New" w:hAnsi="Courier New"/>
                <w:sz w:val="17"/>
                <w:szCs w:val="17"/>
                <w:color w:val="auto"/>
                <w:w w:val="98"/>
              </w:rPr>
              <w:t>September 27, 2000</w:t>
            </w:r>
          </w:p>
        </w:tc>
      </w:tr>
      <w:tr>
        <w:trPr>
          <w:trHeight w:val="194"/>
        </w:trPr>
        <w:tc>
          <w:tcPr>
            <w:tcW w:w="32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180" w:type="dxa"/>
            <w:vAlign w:val="bottom"/>
          </w:tcPr>
          <w:p>
            <w:pPr>
              <w:ind w:left="300"/>
              <w:spacing w:after="0"/>
              <w:rPr>
                <w:sz w:val="20"/>
                <w:szCs w:val="20"/>
                <w:color w:val="auto"/>
              </w:rPr>
            </w:pPr>
            <w:r>
              <w:rPr>
                <w:rFonts w:ascii="Courier New" w:cs="Courier New" w:eastAsia="Courier New" w:hAnsi="Courier New"/>
                <w:sz w:val="17"/>
                <w:szCs w:val="17"/>
                <w:color w:val="auto"/>
              </w:rPr>
              <w:t>Officer, President</w:t>
            </w:r>
          </w:p>
        </w:tc>
        <w:tc>
          <w:tcPr>
            <w:tcW w:w="14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and Director</w:t>
            </w:r>
          </w:p>
        </w:tc>
        <w:tc>
          <w:tcPr>
            <w:tcW w:w="1980" w:type="dxa"/>
            <w:vAlign w:val="bottom"/>
          </w:tcPr>
          <w:p>
            <w:pPr>
              <w:spacing w:after="0"/>
              <w:rPr>
                <w:sz w:val="16"/>
                <w:szCs w:val="16"/>
                <w:color w:val="auto"/>
              </w:rPr>
            </w:pPr>
          </w:p>
        </w:tc>
      </w:tr>
      <w:tr>
        <w:trPr>
          <w:trHeight w:val="194"/>
        </w:trPr>
        <w:tc>
          <w:tcPr>
            <w:tcW w:w="3240" w:type="dxa"/>
            <w:vAlign w:val="bottom"/>
          </w:tcPr>
          <w:p>
            <w:pPr>
              <w:spacing w:after="0"/>
              <w:rPr>
                <w:sz w:val="20"/>
                <w:szCs w:val="20"/>
                <w:color w:val="auto"/>
              </w:rPr>
            </w:pPr>
            <w:r>
              <w:rPr>
                <w:rFonts w:ascii="Courier New" w:cs="Courier New" w:eastAsia="Courier New" w:hAnsi="Courier New"/>
                <w:sz w:val="17"/>
                <w:szCs w:val="17"/>
                <w:color w:val="auto"/>
              </w:rPr>
              <w:t>Kendrick B. Melrose</w:t>
            </w:r>
          </w:p>
        </w:tc>
        <w:tc>
          <w:tcPr>
            <w:tcW w:w="2180" w:type="dxa"/>
            <w:vAlign w:val="bottom"/>
          </w:tcPr>
          <w:p>
            <w:pPr>
              <w:ind w:left="100"/>
              <w:spacing w:after="0"/>
              <w:rPr>
                <w:sz w:val="20"/>
                <w:szCs w:val="20"/>
                <w:color w:val="auto"/>
              </w:rPr>
            </w:pPr>
            <w:r>
              <w:rPr>
                <w:rFonts w:ascii="Courier New" w:cs="Courier New" w:eastAsia="Courier New" w:hAnsi="Courier New"/>
                <w:sz w:val="17"/>
                <w:szCs w:val="17"/>
                <w:color w:val="auto"/>
              </w:rPr>
              <w:t>(Principal Executive</w:t>
            </w:r>
          </w:p>
        </w:tc>
        <w:tc>
          <w:tcPr>
            <w:tcW w:w="140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Officer)</w:t>
            </w:r>
          </w:p>
        </w:tc>
        <w:tc>
          <w:tcPr>
            <w:tcW w:w="1980" w:type="dxa"/>
            <w:vAlign w:val="bottom"/>
          </w:tcPr>
          <w:p>
            <w:pPr>
              <w:spacing w:after="0"/>
              <w:rPr>
                <w:sz w:val="16"/>
                <w:szCs w:val="16"/>
                <w:color w:val="auto"/>
              </w:rPr>
            </w:pPr>
          </w:p>
        </w:tc>
      </w:tr>
      <w:tr>
        <w:trPr>
          <w:trHeight w:val="583"/>
        </w:trPr>
        <w:tc>
          <w:tcPr>
            <w:tcW w:w="3240" w:type="dxa"/>
            <w:vAlign w:val="bottom"/>
          </w:tcPr>
          <w:p>
            <w:pPr>
              <w:ind w:left="100"/>
              <w:spacing w:after="0"/>
              <w:rPr>
                <w:sz w:val="20"/>
                <w:szCs w:val="20"/>
                <w:color w:val="auto"/>
              </w:rPr>
            </w:pPr>
            <w:r>
              <w:rPr>
                <w:rFonts w:ascii="Courier New" w:cs="Courier New" w:eastAsia="Courier New" w:hAnsi="Courier New"/>
                <w:sz w:val="17"/>
                <w:szCs w:val="17"/>
                <w:color w:val="auto"/>
              </w:rPr>
              <w:t>/s/ Stephen P. Wolfe</w:t>
            </w:r>
          </w:p>
        </w:tc>
        <w:tc>
          <w:tcPr>
            <w:tcW w:w="358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Vice President Finance</w:t>
            </w:r>
          </w:p>
        </w:tc>
        <w:tc>
          <w:tcPr>
            <w:tcW w:w="1980" w:type="dxa"/>
            <w:vAlign w:val="bottom"/>
          </w:tcPr>
          <w:p>
            <w:pPr>
              <w:ind w:left="160"/>
              <w:spacing w:after="0"/>
              <w:rPr>
                <w:sz w:val="20"/>
                <w:szCs w:val="20"/>
                <w:color w:val="auto"/>
              </w:rPr>
            </w:pPr>
            <w:r>
              <w:rPr>
                <w:rFonts w:ascii="Courier New" w:cs="Courier New" w:eastAsia="Courier New" w:hAnsi="Courier New"/>
                <w:sz w:val="17"/>
                <w:szCs w:val="17"/>
                <w:color w:val="auto"/>
                <w:w w:val="98"/>
              </w:rPr>
              <w:t>September 27, 2000</w:t>
            </w:r>
          </w:p>
        </w:tc>
      </w:tr>
      <w:tr>
        <w:trPr>
          <w:trHeight w:val="194"/>
        </w:trPr>
        <w:tc>
          <w:tcPr>
            <w:tcW w:w="32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580" w:type="dxa"/>
            <w:vAlign w:val="bottom"/>
            <w:gridSpan w:val="2"/>
          </w:tcPr>
          <w:p>
            <w:pPr>
              <w:jc w:val="right"/>
              <w:ind w:right="456"/>
              <w:spacing w:after="0"/>
              <w:rPr>
                <w:sz w:val="20"/>
                <w:szCs w:val="20"/>
                <w:color w:val="auto"/>
              </w:rPr>
            </w:pPr>
            <w:r>
              <w:rPr>
                <w:rFonts w:ascii="Courier New" w:cs="Courier New" w:eastAsia="Courier New" w:hAnsi="Courier New"/>
                <w:sz w:val="17"/>
                <w:szCs w:val="17"/>
                <w:color w:val="auto"/>
              </w:rPr>
              <w:t>and Chief Financial Officer</w:t>
            </w:r>
          </w:p>
        </w:tc>
        <w:tc>
          <w:tcPr>
            <w:tcW w:w="1980" w:type="dxa"/>
            <w:vAlign w:val="bottom"/>
          </w:tcPr>
          <w:p>
            <w:pPr>
              <w:spacing w:after="0"/>
              <w:rPr>
                <w:sz w:val="16"/>
                <w:szCs w:val="16"/>
                <w:color w:val="auto"/>
              </w:rPr>
            </w:pPr>
          </w:p>
        </w:tc>
      </w:tr>
      <w:tr>
        <w:trPr>
          <w:trHeight w:val="194"/>
        </w:trPr>
        <w:tc>
          <w:tcPr>
            <w:tcW w:w="3240" w:type="dxa"/>
            <w:vAlign w:val="bottom"/>
          </w:tcPr>
          <w:p>
            <w:pPr>
              <w:spacing w:after="0"/>
              <w:rPr>
                <w:sz w:val="20"/>
                <w:szCs w:val="20"/>
                <w:color w:val="auto"/>
              </w:rPr>
            </w:pPr>
            <w:r>
              <w:rPr>
                <w:rFonts w:ascii="Courier New" w:cs="Courier New" w:eastAsia="Courier New" w:hAnsi="Courier New"/>
                <w:sz w:val="17"/>
                <w:szCs w:val="17"/>
                <w:color w:val="auto"/>
              </w:rPr>
              <w:t>Stephen P. Wolfe</w:t>
            </w:r>
          </w:p>
        </w:tc>
        <w:tc>
          <w:tcPr>
            <w:tcW w:w="2180" w:type="dxa"/>
            <w:vAlign w:val="bottom"/>
          </w:tcPr>
          <w:p>
            <w:pPr>
              <w:ind w:left="100"/>
              <w:spacing w:after="0"/>
              <w:rPr>
                <w:sz w:val="20"/>
                <w:szCs w:val="20"/>
                <w:color w:val="auto"/>
              </w:rPr>
            </w:pPr>
            <w:r>
              <w:rPr>
                <w:rFonts w:ascii="Courier New" w:cs="Courier New" w:eastAsia="Courier New" w:hAnsi="Courier New"/>
                <w:sz w:val="17"/>
                <w:szCs w:val="17"/>
                <w:color w:val="auto"/>
              </w:rPr>
              <w:t>(Principal Financial</w:t>
            </w:r>
          </w:p>
        </w:tc>
        <w:tc>
          <w:tcPr>
            <w:tcW w:w="140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Officer)</w:t>
            </w:r>
          </w:p>
        </w:tc>
        <w:tc>
          <w:tcPr>
            <w:tcW w:w="198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II-5</w:t>
      </w:r>
    </w:p>
    <w:p>
      <w:pPr>
        <w:sectPr>
          <w:pgSz w:w="11900" w:h="16838" w:orient="portrait"/>
          <w:cols w:equalWidth="0" w:num="1">
            <w:col w:w="10219"/>
          </w:cols>
          <w:pgMar w:left="240" w:top="308" w:right="1440"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7"/>
          <w:szCs w:val="17"/>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00" w:type="dxa"/>
            <w:vAlign w:val="bottom"/>
          </w:tcPr>
          <w:p>
            <w:pPr>
              <w:ind w:left="100"/>
              <w:spacing w:after="0"/>
              <w:rPr>
                <w:sz w:val="20"/>
                <w:szCs w:val="20"/>
                <w:color w:val="auto"/>
              </w:rPr>
            </w:pPr>
            <w:r>
              <w:rPr>
                <w:rFonts w:ascii="Courier New" w:cs="Courier New" w:eastAsia="Courier New" w:hAnsi="Courier New"/>
                <w:sz w:val="17"/>
                <w:szCs w:val="17"/>
                <w:color w:val="auto"/>
              </w:rPr>
              <w:t>/s/ Randy B. James</w:t>
            </w:r>
          </w:p>
        </w:tc>
        <w:tc>
          <w:tcPr>
            <w:tcW w:w="4000" w:type="dxa"/>
            <w:vAlign w:val="bottom"/>
          </w:tcPr>
          <w:p>
            <w:pPr>
              <w:ind w:left="560"/>
              <w:spacing w:after="0"/>
              <w:rPr>
                <w:sz w:val="20"/>
                <w:szCs w:val="20"/>
                <w:color w:val="auto"/>
              </w:rPr>
            </w:pPr>
            <w:r>
              <w:rPr>
                <w:rFonts w:ascii="Courier New" w:cs="Courier New" w:eastAsia="Courier New" w:hAnsi="Courier New"/>
                <w:sz w:val="17"/>
                <w:szCs w:val="17"/>
                <w:color w:val="auto"/>
              </w:rPr>
              <w:t>Vice President and Controller</w:t>
            </w:r>
          </w:p>
        </w:tc>
        <w:tc>
          <w:tcPr>
            <w:tcW w:w="2020" w:type="dxa"/>
            <w:vAlign w:val="bottom"/>
          </w:tcPr>
          <w:p>
            <w:pPr>
              <w:ind w:left="200"/>
              <w:spacing w:after="0"/>
              <w:rPr>
                <w:sz w:val="20"/>
                <w:szCs w:val="20"/>
                <w:color w:val="auto"/>
              </w:rPr>
            </w:pPr>
            <w:r>
              <w:rPr>
                <w:rFonts w:ascii="Courier New" w:cs="Courier New" w:eastAsia="Courier New" w:hAnsi="Courier New"/>
                <w:sz w:val="17"/>
                <w:szCs w:val="17"/>
                <w:color w:val="auto"/>
                <w:w w:val="98"/>
              </w:rPr>
              <w:t>September 27, 2000</w:t>
            </w:r>
          </w:p>
        </w:tc>
      </w:tr>
      <w:tr>
        <w:trPr>
          <w:trHeight w:val="194"/>
        </w:trPr>
        <w:tc>
          <w:tcPr>
            <w:tcW w:w="39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4000" w:type="dxa"/>
            <w:vAlign w:val="bottom"/>
          </w:tcPr>
          <w:p>
            <w:pPr>
              <w:ind w:left="760"/>
              <w:spacing w:after="0"/>
              <w:rPr>
                <w:sz w:val="20"/>
                <w:szCs w:val="20"/>
                <w:color w:val="auto"/>
              </w:rPr>
            </w:pPr>
            <w:r>
              <w:rPr>
                <w:rFonts w:ascii="Courier New" w:cs="Courier New" w:eastAsia="Courier New" w:hAnsi="Courier New"/>
                <w:sz w:val="17"/>
                <w:szCs w:val="17"/>
                <w:color w:val="auto"/>
              </w:rPr>
              <w:t>(Principal Accounting Officer)</w:t>
            </w:r>
          </w:p>
        </w:tc>
        <w:tc>
          <w:tcPr>
            <w:tcW w:w="2020" w:type="dxa"/>
            <w:vAlign w:val="bottom"/>
          </w:tcPr>
          <w:p>
            <w:pPr>
              <w:spacing w:after="0"/>
              <w:rPr>
                <w:sz w:val="16"/>
                <w:szCs w:val="16"/>
                <w:color w:val="auto"/>
              </w:rPr>
            </w:pPr>
          </w:p>
        </w:tc>
      </w:tr>
      <w:tr>
        <w:trPr>
          <w:trHeight w:val="194"/>
        </w:trPr>
        <w:tc>
          <w:tcPr>
            <w:tcW w:w="3900" w:type="dxa"/>
            <w:vAlign w:val="bottom"/>
          </w:tcPr>
          <w:p>
            <w:pPr>
              <w:spacing w:after="0"/>
              <w:rPr>
                <w:sz w:val="20"/>
                <w:szCs w:val="20"/>
                <w:color w:val="auto"/>
              </w:rPr>
            </w:pPr>
            <w:r>
              <w:rPr>
                <w:rFonts w:ascii="Courier New" w:cs="Courier New" w:eastAsia="Courier New" w:hAnsi="Courier New"/>
                <w:sz w:val="17"/>
                <w:szCs w:val="17"/>
                <w:color w:val="auto"/>
              </w:rPr>
              <w:t>Randy B. James</w:t>
            </w:r>
          </w:p>
        </w:tc>
        <w:tc>
          <w:tcPr>
            <w:tcW w:w="40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583"/>
        </w:trPr>
        <w:tc>
          <w:tcPr>
            <w:tcW w:w="3900" w:type="dxa"/>
            <w:vAlign w:val="bottom"/>
          </w:tcPr>
          <w:p>
            <w:pPr>
              <w:ind w:left="100"/>
              <w:spacing w:after="0"/>
              <w:rPr>
                <w:sz w:val="20"/>
                <w:szCs w:val="20"/>
                <w:color w:val="auto"/>
              </w:rPr>
            </w:pPr>
            <w:r>
              <w:rPr>
                <w:rFonts w:ascii="Courier New" w:cs="Courier New" w:eastAsia="Courier New" w:hAnsi="Courier New"/>
                <w:sz w:val="17"/>
                <w:szCs w:val="17"/>
                <w:color w:val="auto"/>
              </w:rPr>
              <w:t>/s/ Ronald O. Baukol</w:t>
            </w:r>
          </w:p>
        </w:tc>
        <w:tc>
          <w:tcPr>
            <w:tcW w:w="4000" w:type="dxa"/>
            <w:vAlign w:val="bottom"/>
          </w:tcPr>
          <w:p>
            <w:pPr>
              <w:ind w:left="560"/>
              <w:spacing w:after="0"/>
              <w:rPr>
                <w:sz w:val="20"/>
                <w:szCs w:val="20"/>
                <w:color w:val="auto"/>
              </w:rPr>
            </w:pPr>
            <w:r>
              <w:rPr>
                <w:rFonts w:ascii="Courier New" w:cs="Courier New" w:eastAsia="Courier New" w:hAnsi="Courier New"/>
                <w:sz w:val="17"/>
                <w:szCs w:val="17"/>
                <w:color w:val="auto"/>
              </w:rPr>
              <w:t>Director</w:t>
            </w:r>
          </w:p>
        </w:tc>
        <w:tc>
          <w:tcPr>
            <w:tcW w:w="2020" w:type="dxa"/>
            <w:vAlign w:val="bottom"/>
          </w:tcPr>
          <w:p>
            <w:pPr>
              <w:ind w:left="200"/>
              <w:spacing w:after="0"/>
              <w:rPr>
                <w:sz w:val="20"/>
                <w:szCs w:val="20"/>
                <w:color w:val="auto"/>
              </w:rPr>
            </w:pPr>
            <w:r>
              <w:rPr>
                <w:rFonts w:ascii="Courier New" w:cs="Courier New" w:eastAsia="Courier New" w:hAnsi="Courier New"/>
                <w:sz w:val="17"/>
                <w:szCs w:val="17"/>
                <w:color w:val="auto"/>
                <w:w w:val="98"/>
              </w:rPr>
              <w:t>September 27, 2000</w:t>
            </w:r>
          </w:p>
        </w:tc>
      </w:tr>
      <w:tr>
        <w:trPr>
          <w:trHeight w:val="194"/>
        </w:trPr>
        <w:tc>
          <w:tcPr>
            <w:tcW w:w="39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40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94"/>
        </w:trPr>
        <w:tc>
          <w:tcPr>
            <w:tcW w:w="3900" w:type="dxa"/>
            <w:vAlign w:val="bottom"/>
          </w:tcPr>
          <w:p>
            <w:pPr>
              <w:spacing w:after="0"/>
              <w:rPr>
                <w:sz w:val="20"/>
                <w:szCs w:val="20"/>
                <w:color w:val="auto"/>
              </w:rPr>
            </w:pPr>
            <w:r>
              <w:rPr>
                <w:rFonts w:ascii="Courier New" w:cs="Courier New" w:eastAsia="Courier New" w:hAnsi="Courier New"/>
                <w:sz w:val="17"/>
                <w:szCs w:val="17"/>
                <w:color w:val="auto"/>
              </w:rPr>
              <w:t>Ronald O. Baukol</w:t>
            </w:r>
          </w:p>
        </w:tc>
        <w:tc>
          <w:tcPr>
            <w:tcW w:w="40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583"/>
        </w:trPr>
        <w:tc>
          <w:tcPr>
            <w:tcW w:w="3900" w:type="dxa"/>
            <w:vAlign w:val="bottom"/>
          </w:tcPr>
          <w:p>
            <w:pPr>
              <w:ind w:left="100"/>
              <w:spacing w:after="0"/>
              <w:rPr>
                <w:sz w:val="20"/>
                <w:szCs w:val="20"/>
                <w:color w:val="auto"/>
              </w:rPr>
            </w:pPr>
            <w:r>
              <w:rPr>
                <w:rFonts w:ascii="Courier New" w:cs="Courier New" w:eastAsia="Courier New" w:hAnsi="Courier New"/>
                <w:sz w:val="17"/>
                <w:szCs w:val="17"/>
                <w:color w:val="auto"/>
              </w:rPr>
              <w:t>/s/ Robert C. Buhrmaster</w:t>
            </w:r>
          </w:p>
        </w:tc>
        <w:tc>
          <w:tcPr>
            <w:tcW w:w="4000" w:type="dxa"/>
            <w:vAlign w:val="bottom"/>
          </w:tcPr>
          <w:p>
            <w:pPr>
              <w:ind w:left="560"/>
              <w:spacing w:after="0"/>
              <w:rPr>
                <w:sz w:val="20"/>
                <w:szCs w:val="20"/>
                <w:color w:val="auto"/>
              </w:rPr>
            </w:pPr>
            <w:r>
              <w:rPr>
                <w:rFonts w:ascii="Courier New" w:cs="Courier New" w:eastAsia="Courier New" w:hAnsi="Courier New"/>
                <w:sz w:val="17"/>
                <w:szCs w:val="17"/>
                <w:color w:val="auto"/>
              </w:rPr>
              <w:t>Director</w:t>
            </w:r>
          </w:p>
        </w:tc>
        <w:tc>
          <w:tcPr>
            <w:tcW w:w="2020" w:type="dxa"/>
            <w:vAlign w:val="bottom"/>
          </w:tcPr>
          <w:p>
            <w:pPr>
              <w:ind w:left="200"/>
              <w:spacing w:after="0"/>
              <w:rPr>
                <w:sz w:val="20"/>
                <w:szCs w:val="20"/>
                <w:color w:val="auto"/>
              </w:rPr>
            </w:pPr>
            <w:r>
              <w:rPr>
                <w:rFonts w:ascii="Courier New" w:cs="Courier New" w:eastAsia="Courier New" w:hAnsi="Courier New"/>
                <w:sz w:val="17"/>
                <w:szCs w:val="17"/>
                <w:color w:val="auto"/>
                <w:w w:val="98"/>
              </w:rPr>
              <w:t>September 27, 2000</w:t>
            </w:r>
          </w:p>
        </w:tc>
      </w:tr>
      <w:tr>
        <w:trPr>
          <w:trHeight w:val="194"/>
        </w:trPr>
        <w:tc>
          <w:tcPr>
            <w:tcW w:w="39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40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94"/>
        </w:trPr>
        <w:tc>
          <w:tcPr>
            <w:tcW w:w="3900" w:type="dxa"/>
            <w:vAlign w:val="bottom"/>
          </w:tcPr>
          <w:p>
            <w:pPr>
              <w:spacing w:after="0"/>
              <w:rPr>
                <w:sz w:val="20"/>
                <w:szCs w:val="20"/>
                <w:color w:val="auto"/>
              </w:rPr>
            </w:pPr>
            <w:r>
              <w:rPr>
                <w:rFonts w:ascii="Courier New" w:cs="Courier New" w:eastAsia="Courier New" w:hAnsi="Courier New"/>
                <w:sz w:val="17"/>
                <w:szCs w:val="17"/>
                <w:color w:val="auto"/>
              </w:rPr>
              <w:t>Robert C. Buhrmaster</w:t>
            </w:r>
          </w:p>
        </w:tc>
        <w:tc>
          <w:tcPr>
            <w:tcW w:w="40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583"/>
        </w:trPr>
        <w:tc>
          <w:tcPr>
            <w:tcW w:w="3900" w:type="dxa"/>
            <w:vAlign w:val="bottom"/>
          </w:tcPr>
          <w:p>
            <w:pPr>
              <w:ind w:left="100"/>
              <w:spacing w:after="0"/>
              <w:rPr>
                <w:sz w:val="20"/>
                <w:szCs w:val="20"/>
                <w:color w:val="auto"/>
              </w:rPr>
            </w:pPr>
            <w:r>
              <w:rPr>
                <w:rFonts w:ascii="Courier New" w:cs="Courier New" w:eastAsia="Courier New" w:hAnsi="Courier New"/>
                <w:sz w:val="17"/>
                <w:szCs w:val="17"/>
                <w:color w:val="auto"/>
              </w:rPr>
              <w:t>/s/ Winslow H. Buxton</w:t>
            </w:r>
          </w:p>
        </w:tc>
        <w:tc>
          <w:tcPr>
            <w:tcW w:w="4000" w:type="dxa"/>
            <w:vAlign w:val="bottom"/>
          </w:tcPr>
          <w:p>
            <w:pPr>
              <w:ind w:left="560"/>
              <w:spacing w:after="0"/>
              <w:rPr>
                <w:sz w:val="20"/>
                <w:szCs w:val="20"/>
                <w:color w:val="auto"/>
              </w:rPr>
            </w:pPr>
            <w:r>
              <w:rPr>
                <w:rFonts w:ascii="Courier New" w:cs="Courier New" w:eastAsia="Courier New" w:hAnsi="Courier New"/>
                <w:sz w:val="17"/>
                <w:szCs w:val="17"/>
                <w:color w:val="auto"/>
              </w:rPr>
              <w:t>Director</w:t>
            </w:r>
          </w:p>
        </w:tc>
        <w:tc>
          <w:tcPr>
            <w:tcW w:w="2020" w:type="dxa"/>
            <w:vAlign w:val="bottom"/>
          </w:tcPr>
          <w:p>
            <w:pPr>
              <w:ind w:left="200"/>
              <w:spacing w:after="0"/>
              <w:rPr>
                <w:sz w:val="20"/>
                <w:szCs w:val="20"/>
                <w:color w:val="auto"/>
              </w:rPr>
            </w:pPr>
            <w:r>
              <w:rPr>
                <w:rFonts w:ascii="Courier New" w:cs="Courier New" w:eastAsia="Courier New" w:hAnsi="Courier New"/>
                <w:sz w:val="17"/>
                <w:szCs w:val="17"/>
                <w:color w:val="auto"/>
                <w:w w:val="98"/>
              </w:rPr>
              <w:t>September 27, 2000</w:t>
            </w:r>
          </w:p>
        </w:tc>
      </w:tr>
      <w:tr>
        <w:trPr>
          <w:trHeight w:val="194"/>
        </w:trPr>
        <w:tc>
          <w:tcPr>
            <w:tcW w:w="39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40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94"/>
        </w:trPr>
        <w:tc>
          <w:tcPr>
            <w:tcW w:w="3900" w:type="dxa"/>
            <w:vAlign w:val="bottom"/>
          </w:tcPr>
          <w:p>
            <w:pPr>
              <w:spacing w:after="0"/>
              <w:rPr>
                <w:sz w:val="20"/>
                <w:szCs w:val="20"/>
                <w:color w:val="auto"/>
              </w:rPr>
            </w:pPr>
            <w:r>
              <w:rPr>
                <w:rFonts w:ascii="Courier New" w:cs="Courier New" w:eastAsia="Courier New" w:hAnsi="Courier New"/>
                <w:sz w:val="17"/>
                <w:szCs w:val="17"/>
                <w:color w:val="auto"/>
              </w:rPr>
              <w:t>Winslow H. Buxton</w:t>
            </w:r>
          </w:p>
        </w:tc>
        <w:tc>
          <w:tcPr>
            <w:tcW w:w="40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583"/>
        </w:trPr>
        <w:tc>
          <w:tcPr>
            <w:tcW w:w="3900" w:type="dxa"/>
            <w:vAlign w:val="bottom"/>
          </w:tcPr>
          <w:p>
            <w:pPr>
              <w:spacing w:after="0"/>
              <w:rPr>
                <w:sz w:val="20"/>
                <w:szCs w:val="20"/>
                <w:color w:val="auto"/>
              </w:rPr>
            </w:pPr>
            <w:r>
              <w:rPr>
                <w:rFonts w:ascii="Courier New" w:cs="Courier New" w:eastAsia="Courier New" w:hAnsi="Courier New"/>
                <w:sz w:val="17"/>
                <w:szCs w:val="17"/>
                <w:color w:val="auto"/>
              </w:rPr>
              <w:t>/s/ Janet K. Cooper</w:t>
            </w:r>
          </w:p>
        </w:tc>
        <w:tc>
          <w:tcPr>
            <w:tcW w:w="4000" w:type="dxa"/>
            <w:vAlign w:val="bottom"/>
          </w:tcPr>
          <w:p>
            <w:pPr>
              <w:ind w:left="560"/>
              <w:spacing w:after="0"/>
              <w:rPr>
                <w:sz w:val="20"/>
                <w:szCs w:val="20"/>
                <w:color w:val="auto"/>
              </w:rPr>
            </w:pPr>
            <w:r>
              <w:rPr>
                <w:rFonts w:ascii="Courier New" w:cs="Courier New" w:eastAsia="Courier New" w:hAnsi="Courier New"/>
                <w:sz w:val="17"/>
                <w:szCs w:val="17"/>
                <w:color w:val="auto"/>
              </w:rPr>
              <w:t>Director</w:t>
            </w:r>
          </w:p>
        </w:tc>
        <w:tc>
          <w:tcPr>
            <w:tcW w:w="2020" w:type="dxa"/>
            <w:vAlign w:val="bottom"/>
          </w:tcPr>
          <w:p>
            <w:pPr>
              <w:ind w:left="200"/>
              <w:spacing w:after="0"/>
              <w:rPr>
                <w:sz w:val="20"/>
                <w:szCs w:val="20"/>
                <w:color w:val="auto"/>
              </w:rPr>
            </w:pPr>
            <w:r>
              <w:rPr>
                <w:rFonts w:ascii="Courier New" w:cs="Courier New" w:eastAsia="Courier New" w:hAnsi="Courier New"/>
                <w:sz w:val="17"/>
                <w:szCs w:val="17"/>
                <w:color w:val="auto"/>
                <w:w w:val="98"/>
              </w:rPr>
              <w:t>September 27, 2000</w:t>
            </w:r>
          </w:p>
        </w:tc>
      </w:tr>
    </w:tbl>
    <w:p>
      <w:pPr>
        <w:spacing w:after="0" w:line="2" w:lineRule="exact"/>
        <w:rPr>
          <w:sz w:val="20"/>
          <w:szCs w:val="20"/>
          <w:color w:val="auto"/>
        </w:rPr>
      </w:pPr>
    </w:p>
    <w:p>
      <w:pPr>
        <w:ind w:left="200" w:hanging="196"/>
        <w:spacing w:after="0"/>
        <w:tabs>
          <w:tab w:leader="none" w:pos="2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Janet K. Cooper</w:t>
      </w:r>
    </w:p>
    <w:p>
      <w:pPr>
        <w:spacing w:after="0" w:line="391" w:lineRule="exact"/>
        <w:rPr>
          <w:sz w:val="20"/>
          <w:szCs w:val="20"/>
          <w:color w:val="auto"/>
        </w:rPr>
      </w:pPr>
    </w:p>
    <w:p>
      <w:pPr>
        <w:ind w:left="4460"/>
        <w:spacing w:after="0"/>
        <w:rPr>
          <w:sz w:val="20"/>
          <w:szCs w:val="20"/>
          <w:color w:val="auto"/>
        </w:rPr>
      </w:pPr>
      <w:r>
        <w:rPr>
          <w:rFonts w:ascii="Courier New" w:cs="Courier New" w:eastAsia="Courier New" w:hAnsi="Courier New"/>
          <w:sz w:val="17"/>
          <w:szCs w:val="17"/>
          <w:color w:val="auto"/>
        </w:rPr>
        <w:t>Director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Katherine J. Harless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40" w:type="dxa"/>
            <w:vAlign w:val="bottom"/>
          </w:tcPr>
          <w:p>
            <w:pPr>
              <w:spacing w:after="0"/>
              <w:rPr>
                <w:sz w:val="20"/>
                <w:szCs w:val="20"/>
                <w:color w:val="auto"/>
              </w:rPr>
            </w:pPr>
            <w:r>
              <w:rPr>
                <w:rFonts w:ascii="Courier New" w:cs="Courier New" w:eastAsia="Courier New" w:hAnsi="Courier New"/>
                <w:sz w:val="17"/>
                <w:szCs w:val="17"/>
                <w:color w:val="auto"/>
              </w:rPr>
              <w:t>/s/ Robert H. Nassau</w:t>
            </w:r>
          </w:p>
        </w:tc>
        <w:tc>
          <w:tcPr>
            <w:tcW w:w="2640" w:type="dxa"/>
            <w:vAlign w:val="bottom"/>
          </w:tcPr>
          <w:p>
            <w:pPr>
              <w:ind w:left="420"/>
              <w:spacing w:after="0"/>
              <w:rPr>
                <w:sz w:val="20"/>
                <w:szCs w:val="20"/>
                <w:color w:val="auto"/>
              </w:rPr>
            </w:pPr>
            <w:r>
              <w:rPr>
                <w:rFonts w:ascii="Courier New" w:cs="Courier New" w:eastAsia="Courier New" w:hAnsi="Courier New"/>
                <w:sz w:val="17"/>
                <w:szCs w:val="17"/>
                <w:color w:val="auto"/>
              </w:rPr>
              <w:t>Director</w:t>
            </w:r>
          </w:p>
        </w:tc>
        <w:tc>
          <w:tcPr>
            <w:tcW w:w="3240" w:type="dxa"/>
            <w:vAlign w:val="bottom"/>
          </w:tcPr>
          <w:p>
            <w:pPr>
              <w:ind w:left="1420"/>
              <w:spacing w:after="0"/>
              <w:rPr>
                <w:sz w:val="20"/>
                <w:szCs w:val="20"/>
                <w:color w:val="auto"/>
              </w:rPr>
            </w:pPr>
            <w:r>
              <w:rPr>
                <w:rFonts w:ascii="Courier New" w:cs="Courier New" w:eastAsia="Courier New" w:hAnsi="Courier New"/>
                <w:sz w:val="17"/>
                <w:szCs w:val="17"/>
                <w:color w:val="auto"/>
                <w:w w:val="98"/>
              </w:rPr>
              <w:t>September 27, 2000</w:t>
            </w:r>
          </w:p>
        </w:tc>
      </w:tr>
      <w:tr>
        <w:trPr>
          <w:trHeight w:val="194"/>
        </w:trPr>
        <w:tc>
          <w:tcPr>
            <w:tcW w:w="40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640" w:type="dxa"/>
            <w:vAlign w:val="bottom"/>
          </w:tcPr>
          <w:p>
            <w:pPr>
              <w:spacing w:after="0"/>
              <w:rPr>
                <w:sz w:val="16"/>
                <w:szCs w:val="16"/>
                <w:color w:val="auto"/>
              </w:rPr>
            </w:pPr>
          </w:p>
        </w:tc>
        <w:tc>
          <w:tcPr>
            <w:tcW w:w="3240" w:type="dxa"/>
            <w:vAlign w:val="bottom"/>
          </w:tcPr>
          <w:p>
            <w:pPr>
              <w:spacing w:after="0"/>
              <w:rPr>
                <w:sz w:val="16"/>
                <w:szCs w:val="16"/>
                <w:color w:val="auto"/>
              </w:rPr>
            </w:pPr>
          </w:p>
        </w:tc>
      </w:tr>
      <w:tr>
        <w:trPr>
          <w:trHeight w:val="194"/>
        </w:trPr>
        <w:tc>
          <w:tcPr>
            <w:tcW w:w="4040" w:type="dxa"/>
            <w:vAlign w:val="bottom"/>
          </w:tcPr>
          <w:p>
            <w:pPr>
              <w:spacing w:after="0"/>
              <w:rPr>
                <w:sz w:val="20"/>
                <w:szCs w:val="20"/>
                <w:color w:val="auto"/>
              </w:rPr>
            </w:pPr>
            <w:r>
              <w:rPr>
                <w:rFonts w:ascii="Courier New" w:cs="Courier New" w:eastAsia="Courier New" w:hAnsi="Courier New"/>
                <w:sz w:val="17"/>
                <w:szCs w:val="17"/>
                <w:color w:val="auto"/>
              </w:rPr>
              <w:t>Robert H. Nassau</w:t>
            </w:r>
          </w:p>
        </w:tc>
        <w:tc>
          <w:tcPr>
            <w:tcW w:w="2640" w:type="dxa"/>
            <w:vAlign w:val="bottom"/>
          </w:tcPr>
          <w:p>
            <w:pPr>
              <w:spacing w:after="0"/>
              <w:rPr>
                <w:sz w:val="16"/>
                <w:szCs w:val="16"/>
                <w:color w:val="auto"/>
              </w:rPr>
            </w:pPr>
          </w:p>
        </w:tc>
        <w:tc>
          <w:tcPr>
            <w:tcW w:w="3240" w:type="dxa"/>
            <w:vAlign w:val="bottom"/>
          </w:tcPr>
          <w:p>
            <w:pPr>
              <w:spacing w:after="0"/>
              <w:rPr>
                <w:sz w:val="16"/>
                <w:szCs w:val="16"/>
                <w:color w:val="auto"/>
              </w:rPr>
            </w:pPr>
          </w:p>
        </w:tc>
      </w:tr>
      <w:tr>
        <w:trPr>
          <w:trHeight w:val="583"/>
        </w:trPr>
        <w:tc>
          <w:tcPr>
            <w:tcW w:w="4040" w:type="dxa"/>
            <w:vAlign w:val="bottom"/>
          </w:tcPr>
          <w:p>
            <w:pPr>
              <w:ind w:left="100"/>
              <w:spacing w:after="0"/>
              <w:rPr>
                <w:sz w:val="20"/>
                <w:szCs w:val="20"/>
                <w:color w:val="auto"/>
              </w:rPr>
            </w:pPr>
            <w:r>
              <w:rPr>
                <w:rFonts w:ascii="Courier New" w:cs="Courier New" w:eastAsia="Courier New" w:hAnsi="Courier New"/>
                <w:sz w:val="17"/>
                <w:szCs w:val="17"/>
                <w:color w:val="auto"/>
              </w:rPr>
              <w:t>/s/ Dale R. Olseth</w:t>
            </w:r>
          </w:p>
        </w:tc>
        <w:tc>
          <w:tcPr>
            <w:tcW w:w="2640" w:type="dxa"/>
            <w:vAlign w:val="bottom"/>
          </w:tcPr>
          <w:p>
            <w:pPr>
              <w:ind w:left="420"/>
              <w:spacing w:after="0"/>
              <w:rPr>
                <w:sz w:val="20"/>
                <w:szCs w:val="20"/>
                <w:color w:val="auto"/>
              </w:rPr>
            </w:pPr>
            <w:r>
              <w:rPr>
                <w:rFonts w:ascii="Courier New" w:cs="Courier New" w:eastAsia="Courier New" w:hAnsi="Courier New"/>
                <w:sz w:val="17"/>
                <w:szCs w:val="17"/>
                <w:color w:val="auto"/>
              </w:rPr>
              <w:t>Director</w:t>
            </w:r>
          </w:p>
        </w:tc>
        <w:tc>
          <w:tcPr>
            <w:tcW w:w="3240" w:type="dxa"/>
            <w:vAlign w:val="bottom"/>
          </w:tcPr>
          <w:p>
            <w:pPr>
              <w:ind w:left="1420"/>
              <w:spacing w:after="0"/>
              <w:rPr>
                <w:sz w:val="20"/>
                <w:szCs w:val="20"/>
                <w:color w:val="auto"/>
              </w:rPr>
            </w:pPr>
            <w:r>
              <w:rPr>
                <w:rFonts w:ascii="Courier New" w:cs="Courier New" w:eastAsia="Courier New" w:hAnsi="Courier New"/>
                <w:sz w:val="17"/>
                <w:szCs w:val="17"/>
                <w:color w:val="auto"/>
                <w:w w:val="98"/>
              </w:rPr>
              <w:t>September 27, 2000</w:t>
            </w:r>
          </w:p>
        </w:tc>
      </w:tr>
      <w:tr>
        <w:trPr>
          <w:trHeight w:val="194"/>
        </w:trPr>
        <w:tc>
          <w:tcPr>
            <w:tcW w:w="40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640" w:type="dxa"/>
            <w:vAlign w:val="bottom"/>
          </w:tcPr>
          <w:p>
            <w:pPr>
              <w:spacing w:after="0"/>
              <w:rPr>
                <w:sz w:val="16"/>
                <w:szCs w:val="16"/>
                <w:color w:val="auto"/>
              </w:rPr>
            </w:pPr>
          </w:p>
        </w:tc>
        <w:tc>
          <w:tcPr>
            <w:tcW w:w="3240" w:type="dxa"/>
            <w:vAlign w:val="bottom"/>
          </w:tcPr>
          <w:p>
            <w:pPr>
              <w:spacing w:after="0"/>
              <w:rPr>
                <w:sz w:val="16"/>
                <w:szCs w:val="16"/>
                <w:color w:val="auto"/>
              </w:rPr>
            </w:pPr>
          </w:p>
        </w:tc>
      </w:tr>
      <w:tr>
        <w:trPr>
          <w:trHeight w:val="194"/>
        </w:trPr>
        <w:tc>
          <w:tcPr>
            <w:tcW w:w="4040" w:type="dxa"/>
            <w:vAlign w:val="bottom"/>
          </w:tcPr>
          <w:p>
            <w:pPr>
              <w:spacing w:after="0"/>
              <w:rPr>
                <w:sz w:val="20"/>
                <w:szCs w:val="20"/>
                <w:color w:val="auto"/>
              </w:rPr>
            </w:pPr>
            <w:r>
              <w:rPr>
                <w:rFonts w:ascii="Courier New" w:cs="Courier New" w:eastAsia="Courier New" w:hAnsi="Courier New"/>
                <w:sz w:val="17"/>
                <w:szCs w:val="17"/>
                <w:color w:val="auto"/>
              </w:rPr>
              <w:t>Dale R. Olseth</w:t>
            </w:r>
          </w:p>
        </w:tc>
        <w:tc>
          <w:tcPr>
            <w:tcW w:w="2640" w:type="dxa"/>
            <w:vAlign w:val="bottom"/>
          </w:tcPr>
          <w:p>
            <w:pPr>
              <w:spacing w:after="0"/>
              <w:rPr>
                <w:sz w:val="16"/>
                <w:szCs w:val="16"/>
                <w:color w:val="auto"/>
              </w:rPr>
            </w:pPr>
          </w:p>
        </w:tc>
        <w:tc>
          <w:tcPr>
            <w:tcW w:w="3240" w:type="dxa"/>
            <w:vAlign w:val="bottom"/>
          </w:tcPr>
          <w:p>
            <w:pPr>
              <w:spacing w:after="0"/>
              <w:rPr>
                <w:sz w:val="16"/>
                <w:szCs w:val="16"/>
                <w:color w:val="auto"/>
              </w:rPr>
            </w:pPr>
          </w:p>
        </w:tc>
      </w:tr>
      <w:tr>
        <w:trPr>
          <w:trHeight w:val="583"/>
        </w:trPr>
        <w:tc>
          <w:tcPr>
            <w:tcW w:w="4040" w:type="dxa"/>
            <w:vAlign w:val="bottom"/>
          </w:tcPr>
          <w:p>
            <w:pPr>
              <w:ind w:left="100"/>
              <w:spacing w:after="0"/>
              <w:rPr>
                <w:sz w:val="20"/>
                <w:szCs w:val="20"/>
                <w:color w:val="auto"/>
              </w:rPr>
            </w:pPr>
            <w:r>
              <w:rPr>
                <w:rFonts w:ascii="Courier New" w:cs="Courier New" w:eastAsia="Courier New" w:hAnsi="Courier New"/>
                <w:sz w:val="17"/>
                <w:szCs w:val="17"/>
                <w:color w:val="auto"/>
              </w:rPr>
              <w:t>/s/ Christopher A. Twomey</w:t>
            </w:r>
          </w:p>
        </w:tc>
        <w:tc>
          <w:tcPr>
            <w:tcW w:w="2640" w:type="dxa"/>
            <w:vAlign w:val="bottom"/>
          </w:tcPr>
          <w:p>
            <w:pPr>
              <w:ind w:left="420"/>
              <w:spacing w:after="0"/>
              <w:rPr>
                <w:sz w:val="20"/>
                <w:szCs w:val="20"/>
                <w:color w:val="auto"/>
              </w:rPr>
            </w:pPr>
            <w:r>
              <w:rPr>
                <w:rFonts w:ascii="Courier New" w:cs="Courier New" w:eastAsia="Courier New" w:hAnsi="Courier New"/>
                <w:sz w:val="17"/>
                <w:szCs w:val="17"/>
                <w:color w:val="auto"/>
              </w:rPr>
              <w:t>Director</w:t>
            </w:r>
          </w:p>
        </w:tc>
        <w:tc>
          <w:tcPr>
            <w:tcW w:w="3240" w:type="dxa"/>
            <w:vAlign w:val="bottom"/>
          </w:tcPr>
          <w:p>
            <w:pPr>
              <w:ind w:left="1420"/>
              <w:spacing w:after="0"/>
              <w:rPr>
                <w:sz w:val="20"/>
                <w:szCs w:val="20"/>
                <w:color w:val="auto"/>
              </w:rPr>
            </w:pPr>
            <w:r>
              <w:rPr>
                <w:rFonts w:ascii="Courier New" w:cs="Courier New" w:eastAsia="Courier New" w:hAnsi="Courier New"/>
                <w:sz w:val="17"/>
                <w:szCs w:val="17"/>
                <w:color w:val="auto"/>
                <w:w w:val="98"/>
              </w:rPr>
              <w:t>September 27, 2000</w:t>
            </w:r>
          </w:p>
        </w:tc>
      </w:tr>
      <w:tr>
        <w:trPr>
          <w:trHeight w:val="194"/>
        </w:trPr>
        <w:tc>
          <w:tcPr>
            <w:tcW w:w="40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640" w:type="dxa"/>
            <w:vAlign w:val="bottom"/>
          </w:tcPr>
          <w:p>
            <w:pPr>
              <w:spacing w:after="0"/>
              <w:rPr>
                <w:sz w:val="16"/>
                <w:szCs w:val="16"/>
                <w:color w:val="auto"/>
              </w:rPr>
            </w:pPr>
          </w:p>
        </w:tc>
        <w:tc>
          <w:tcPr>
            <w:tcW w:w="3240" w:type="dxa"/>
            <w:vAlign w:val="bottom"/>
          </w:tcPr>
          <w:p>
            <w:pPr>
              <w:spacing w:after="0"/>
              <w:rPr>
                <w:sz w:val="16"/>
                <w:szCs w:val="16"/>
                <w:color w:val="auto"/>
              </w:rPr>
            </w:pPr>
          </w:p>
        </w:tc>
      </w:tr>
      <w:tr>
        <w:trPr>
          <w:trHeight w:val="194"/>
        </w:trPr>
        <w:tc>
          <w:tcPr>
            <w:tcW w:w="4040" w:type="dxa"/>
            <w:vAlign w:val="bottom"/>
          </w:tcPr>
          <w:p>
            <w:pPr>
              <w:spacing w:after="0"/>
              <w:rPr>
                <w:sz w:val="20"/>
                <w:szCs w:val="20"/>
                <w:color w:val="auto"/>
              </w:rPr>
            </w:pPr>
            <w:r>
              <w:rPr>
                <w:rFonts w:ascii="Courier New" w:cs="Courier New" w:eastAsia="Courier New" w:hAnsi="Courier New"/>
                <w:sz w:val="17"/>
                <w:szCs w:val="17"/>
                <w:color w:val="auto"/>
              </w:rPr>
              <w:t>Christopher A. Twomey</w:t>
            </w:r>
          </w:p>
        </w:tc>
        <w:tc>
          <w:tcPr>
            <w:tcW w:w="2640" w:type="dxa"/>
            <w:vAlign w:val="bottom"/>
          </w:tcPr>
          <w:p>
            <w:pPr>
              <w:spacing w:after="0"/>
              <w:rPr>
                <w:sz w:val="16"/>
                <w:szCs w:val="16"/>
                <w:color w:val="auto"/>
              </w:rPr>
            </w:pPr>
          </w:p>
        </w:tc>
        <w:tc>
          <w:tcPr>
            <w:tcW w:w="3240" w:type="dxa"/>
            <w:vAlign w:val="bottom"/>
          </w:tcPr>
          <w:p>
            <w:pPr>
              <w:spacing w:after="0"/>
              <w:rPr>
                <w:sz w:val="16"/>
                <w:szCs w:val="16"/>
                <w:color w:val="auto"/>
              </w:rPr>
            </w:pPr>
          </w:p>
        </w:tc>
      </w:tr>
      <w:tr>
        <w:trPr>
          <w:trHeight w:val="583"/>
        </w:trPr>
        <w:tc>
          <w:tcPr>
            <w:tcW w:w="4040" w:type="dxa"/>
            <w:vAlign w:val="bottom"/>
          </w:tcPr>
          <w:p>
            <w:pPr>
              <w:ind w:left="100"/>
              <w:spacing w:after="0"/>
              <w:rPr>
                <w:sz w:val="20"/>
                <w:szCs w:val="20"/>
                <w:color w:val="auto"/>
              </w:rPr>
            </w:pPr>
            <w:r>
              <w:rPr>
                <w:rFonts w:ascii="Courier New" w:cs="Courier New" w:eastAsia="Courier New" w:hAnsi="Courier New"/>
                <w:sz w:val="17"/>
                <w:szCs w:val="17"/>
                <w:color w:val="auto"/>
              </w:rPr>
              <w:t>/s/ Gregg W. Steinhafel</w:t>
            </w:r>
          </w:p>
        </w:tc>
        <w:tc>
          <w:tcPr>
            <w:tcW w:w="2640" w:type="dxa"/>
            <w:vAlign w:val="bottom"/>
          </w:tcPr>
          <w:p>
            <w:pPr>
              <w:ind w:left="420"/>
              <w:spacing w:after="0"/>
              <w:rPr>
                <w:sz w:val="20"/>
                <w:szCs w:val="20"/>
                <w:color w:val="auto"/>
              </w:rPr>
            </w:pPr>
            <w:r>
              <w:rPr>
                <w:rFonts w:ascii="Courier New" w:cs="Courier New" w:eastAsia="Courier New" w:hAnsi="Courier New"/>
                <w:sz w:val="17"/>
                <w:szCs w:val="17"/>
                <w:color w:val="auto"/>
              </w:rPr>
              <w:t>Director</w:t>
            </w:r>
          </w:p>
        </w:tc>
        <w:tc>
          <w:tcPr>
            <w:tcW w:w="3240" w:type="dxa"/>
            <w:vAlign w:val="bottom"/>
          </w:tcPr>
          <w:p>
            <w:pPr>
              <w:ind w:left="1420"/>
              <w:spacing w:after="0"/>
              <w:rPr>
                <w:sz w:val="20"/>
                <w:szCs w:val="20"/>
                <w:color w:val="auto"/>
              </w:rPr>
            </w:pPr>
            <w:r>
              <w:rPr>
                <w:rFonts w:ascii="Courier New" w:cs="Courier New" w:eastAsia="Courier New" w:hAnsi="Courier New"/>
                <w:sz w:val="17"/>
                <w:szCs w:val="17"/>
                <w:color w:val="auto"/>
                <w:w w:val="98"/>
              </w:rPr>
              <w:t>September 27, 2000</w:t>
            </w:r>
          </w:p>
        </w:tc>
      </w:tr>
      <w:tr>
        <w:trPr>
          <w:trHeight w:val="194"/>
        </w:trPr>
        <w:tc>
          <w:tcPr>
            <w:tcW w:w="40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640" w:type="dxa"/>
            <w:vAlign w:val="bottom"/>
          </w:tcPr>
          <w:p>
            <w:pPr>
              <w:spacing w:after="0"/>
              <w:rPr>
                <w:sz w:val="16"/>
                <w:szCs w:val="16"/>
                <w:color w:val="auto"/>
              </w:rPr>
            </w:pPr>
          </w:p>
        </w:tc>
        <w:tc>
          <w:tcPr>
            <w:tcW w:w="3240" w:type="dxa"/>
            <w:vAlign w:val="bottom"/>
          </w:tcPr>
          <w:p>
            <w:pPr>
              <w:spacing w:after="0"/>
              <w:rPr>
                <w:sz w:val="16"/>
                <w:szCs w:val="16"/>
                <w:color w:val="auto"/>
              </w:rPr>
            </w:pPr>
          </w:p>
        </w:tc>
      </w:tr>
      <w:tr>
        <w:trPr>
          <w:trHeight w:val="194"/>
        </w:trPr>
        <w:tc>
          <w:tcPr>
            <w:tcW w:w="4040" w:type="dxa"/>
            <w:vAlign w:val="bottom"/>
          </w:tcPr>
          <w:p>
            <w:pPr>
              <w:spacing w:after="0"/>
              <w:rPr>
                <w:sz w:val="20"/>
                <w:szCs w:val="20"/>
                <w:color w:val="auto"/>
              </w:rPr>
            </w:pPr>
            <w:r>
              <w:rPr>
                <w:rFonts w:ascii="Courier New" w:cs="Courier New" w:eastAsia="Courier New" w:hAnsi="Courier New"/>
                <w:sz w:val="17"/>
                <w:szCs w:val="17"/>
                <w:color w:val="auto"/>
              </w:rPr>
              <w:t>Gregg W. Steinhafel</w:t>
            </w:r>
          </w:p>
        </w:tc>
        <w:tc>
          <w:tcPr>
            <w:tcW w:w="2640" w:type="dxa"/>
            <w:vAlign w:val="bottom"/>
          </w:tcPr>
          <w:p>
            <w:pPr>
              <w:spacing w:after="0"/>
              <w:rPr>
                <w:sz w:val="16"/>
                <w:szCs w:val="16"/>
                <w:color w:val="auto"/>
              </w:rPr>
            </w:pPr>
          </w:p>
        </w:tc>
        <w:tc>
          <w:tcPr>
            <w:tcW w:w="3240" w:type="dxa"/>
            <w:vAlign w:val="bottom"/>
          </w:tcPr>
          <w:p>
            <w:pPr>
              <w:spacing w:after="0"/>
              <w:rPr>
                <w:sz w:val="16"/>
                <w:szCs w:val="16"/>
                <w:color w:val="auto"/>
              </w:rPr>
            </w:pPr>
          </w:p>
        </w:tc>
      </w:tr>
      <w:tr>
        <w:trPr>
          <w:trHeight w:val="583"/>
        </w:trPr>
        <w:tc>
          <w:tcPr>
            <w:tcW w:w="4040" w:type="dxa"/>
            <w:vAlign w:val="bottom"/>
          </w:tcPr>
          <w:p>
            <w:pPr>
              <w:spacing w:after="0"/>
              <w:rPr>
                <w:sz w:val="20"/>
                <w:szCs w:val="20"/>
                <w:color w:val="auto"/>
              </w:rPr>
            </w:pPr>
            <w:r>
              <w:rPr>
                <w:rFonts w:ascii="Courier New" w:cs="Courier New" w:eastAsia="Courier New" w:hAnsi="Courier New"/>
                <w:sz w:val="17"/>
                <w:szCs w:val="17"/>
                <w:color w:val="auto"/>
              </w:rPr>
              <w:t>/s/ Edwin H. Wingate</w:t>
            </w:r>
          </w:p>
        </w:tc>
        <w:tc>
          <w:tcPr>
            <w:tcW w:w="2640" w:type="dxa"/>
            <w:vAlign w:val="bottom"/>
          </w:tcPr>
          <w:p>
            <w:pPr>
              <w:ind w:left="420"/>
              <w:spacing w:after="0"/>
              <w:rPr>
                <w:sz w:val="20"/>
                <w:szCs w:val="20"/>
                <w:color w:val="auto"/>
              </w:rPr>
            </w:pPr>
            <w:r>
              <w:rPr>
                <w:rFonts w:ascii="Courier New" w:cs="Courier New" w:eastAsia="Courier New" w:hAnsi="Courier New"/>
                <w:sz w:val="17"/>
                <w:szCs w:val="17"/>
                <w:color w:val="auto"/>
              </w:rPr>
              <w:t>Director</w:t>
            </w:r>
          </w:p>
        </w:tc>
        <w:tc>
          <w:tcPr>
            <w:tcW w:w="3240" w:type="dxa"/>
            <w:vAlign w:val="bottom"/>
          </w:tcPr>
          <w:p>
            <w:pPr>
              <w:ind w:left="1420"/>
              <w:spacing w:after="0"/>
              <w:rPr>
                <w:sz w:val="20"/>
                <w:szCs w:val="20"/>
                <w:color w:val="auto"/>
              </w:rPr>
            </w:pPr>
            <w:r>
              <w:rPr>
                <w:rFonts w:ascii="Courier New" w:cs="Courier New" w:eastAsia="Courier New" w:hAnsi="Courier New"/>
                <w:sz w:val="17"/>
                <w:szCs w:val="17"/>
                <w:color w:val="auto"/>
                <w:w w:val="98"/>
              </w:rPr>
              <w:t>September 27, 2000</w:t>
            </w:r>
          </w:p>
        </w:tc>
      </w:tr>
      <w:tr>
        <w:trPr>
          <w:trHeight w:val="194"/>
        </w:trPr>
        <w:tc>
          <w:tcPr>
            <w:tcW w:w="40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640" w:type="dxa"/>
            <w:vAlign w:val="bottom"/>
          </w:tcPr>
          <w:p>
            <w:pPr>
              <w:spacing w:after="0"/>
              <w:rPr>
                <w:sz w:val="16"/>
                <w:szCs w:val="16"/>
                <w:color w:val="auto"/>
              </w:rPr>
            </w:pPr>
          </w:p>
        </w:tc>
        <w:tc>
          <w:tcPr>
            <w:tcW w:w="3240" w:type="dxa"/>
            <w:vAlign w:val="bottom"/>
          </w:tcPr>
          <w:p>
            <w:pPr>
              <w:spacing w:after="0"/>
              <w:rPr>
                <w:sz w:val="16"/>
                <w:szCs w:val="16"/>
                <w:color w:val="auto"/>
              </w:rPr>
            </w:pPr>
          </w:p>
        </w:tc>
      </w:tr>
      <w:tr>
        <w:trPr>
          <w:trHeight w:val="194"/>
        </w:trPr>
        <w:tc>
          <w:tcPr>
            <w:tcW w:w="4040" w:type="dxa"/>
            <w:vAlign w:val="bottom"/>
          </w:tcPr>
          <w:p>
            <w:pPr>
              <w:spacing w:after="0"/>
              <w:rPr>
                <w:sz w:val="20"/>
                <w:szCs w:val="20"/>
                <w:color w:val="auto"/>
              </w:rPr>
            </w:pPr>
            <w:r>
              <w:rPr>
                <w:rFonts w:ascii="Courier New" w:cs="Courier New" w:eastAsia="Courier New" w:hAnsi="Courier New"/>
                <w:sz w:val="17"/>
                <w:szCs w:val="17"/>
                <w:color w:val="auto"/>
              </w:rPr>
              <w:t>Edwin H. Wingate</w:t>
            </w:r>
          </w:p>
        </w:tc>
        <w:tc>
          <w:tcPr>
            <w:tcW w:w="2640" w:type="dxa"/>
            <w:vAlign w:val="bottom"/>
          </w:tcPr>
          <w:p>
            <w:pPr>
              <w:spacing w:after="0"/>
              <w:rPr>
                <w:sz w:val="16"/>
                <w:szCs w:val="16"/>
                <w:color w:val="auto"/>
              </w:rPr>
            </w:pPr>
          </w:p>
        </w:tc>
        <w:tc>
          <w:tcPr>
            <w:tcW w:w="324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II-6</w:t>
      </w:r>
    </w:p>
    <w:p>
      <w:pPr>
        <w:sectPr>
          <w:pgSz w:w="11900" w:h="16838" w:orient="portrait"/>
          <w:cols w:equalWidth="0" w:num="1">
            <w:col w:w="10219"/>
          </w:cols>
          <w:pgMar w:left="240" w:top="308" w:right="1440" w:bottom="1440" w:gutter="0" w:footer="0" w:header="0"/>
        </w:sectPr>
      </w:pPr>
    </w:p>
    <w:bookmarkStart w:id="8" w:name="page9"/>
    <w:bookmarkEnd w:id="8"/>
    <w:p>
      <w:pPr>
        <w:ind w:left="300"/>
        <w:spacing w:after="0"/>
        <w:rPr>
          <w:sz w:val="20"/>
          <w:szCs w:val="20"/>
          <w:color w:val="auto"/>
        </w:rPr>
      </w:pPr>
      <w:r>
        <w:rPr>
          <w:rFonts w:ascii="Courier New" w:cs="Courier New" w:eastAsia="Courier New" w:hAnsi="Courier New"/>
          <w:sz w:val="17"/>
          <w:szCs w:val="17"/>
          <w:color w:val="auto"/>
        </w:rPr>
        <w:t>8</w:t>
      </w:r>
    </w:p>
    <w:p>
      <w:pPr>
        <w:spacing w:after="0" w:line="200" w:lineRule="exact"/>
        <w:rPr>
          <w:sz w:val="20"/>
          <w:szCs w:val="20"/>
          <w:color w:val="auto"/>
        </w:rPr>
      </w:pPr>
    </w:p>
    <w:p>
      <w:pPr>
        <w:spacing w:after="0" w:line="385"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EXHIBIT LIST</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w:t>
      </w:r>
    </w:p>
    <w:p>
      <w:pPr>
        <w:spacing w:after="0" w:line="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7"/>
          <w:szCs w:val="17"/>
          <w:color w:val="auto"/>
        </w:rPr>
        <w:t>NUMBER</w:t>
      </w:r>
      <w:r>
        <w:rPr>
          <w:sz w:val="20"/>
          <w:szCs w:val="20"/>
          <w:color w:val="auto"/>
        </w:rPr>
        <w:tab/>
      </w:r>
      <w:r>
        <w:rPr>
          <w:rFonts w:ascii="Courier New" w:cs="Courier New" w:eastAsia="Courier New" w:hAnsi="Courier New"/>
          <w:sz w:val="17"/>
          <w:szCs w:val="17"/>
          <w:color w:val="auto"/>
        </w:rPr>
        <w:t>DESCRIPTION</w:t>
      </w:r>
    </w:p>
    <w:p>
      <w:pPr>
        <w:spacing w:after="0" w:line="391" w:lineRule="exact"/>
        <w:rPr>
          <w:sz w:val="20"/>
          <w:szCs w:val="20"/>
          <w:color w:val="auto"/>
        </w:rPr>
      </w:pPr>
    </w:p>
    <w:p>
      <w:pPr>
        <w:ind w:left="500" w:hanging="496"/>
        <w:spacing w:after="0"/>
        <w:tabs>
          <w:tab w:leader="none" w:pos="5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Instruments defining the rights of security holders, including indentures</w:t>
      </w:r>
    </w:p>
    <w:p>
      <w:pPr>
        <w:spacing w:after="0" w:line="198" w:lineRule="exact"/>
        <w:rPr>
          <w:rFonts w:ascii="Courier New" w:cs="Courier New" w:eastAsia="Courier New" w:hAnsi="Courier New"/>
          <w:sz w:val="17"/>
          <w:szCs w:val="17"/>
          <w:color w:val="auto"/>
        </w:rPr>
      </w:pPr>
    </w:p>
    <w:p>
      <w:pPr>
        <w:ind w:left="1320" w:right="2119" w:hanging="809"/>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4(a)Specimen form of Common Stock certificate (incorporated by reference to Exhibit 4(c) to Registrant's Registration Statement on Form S-8, Registration No. 2-94417)</w:t>
      </w:r>
    </w:p>
    <w:p>
      <w:pPr>
        <w:spacing w:after="0" w:line="200" w:lineRule="exact"/>
        <w:rPr>
          <w:rFonts w:ascii="Courier New" w:cs="Courier New" w:eastAsia="Courier New" w:hAnsi="Courier New"/>
          <w:sz w:val="17"/>
          <w:szCs w:val="17"/>
          <w:color w:val="auto"/>
        </w:rPr>
      </w:pPr>
    </w:p>
    <w:p>
      <w:pPr>
        <w:ind w:left="1320" w:right="2219" w:hanging="809"/>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4(b)Certificate of Incorporation of Registrant (incorporated by reference to Exhibit 4.2 to Registrant's Registration Statement on Form S-3, Registration No. 33-16125)</w:t>
      </w:r>
    </w:p>
    <w:p>
      <w:pPr>
        <w:spacing w:after="0" w:line="200" w:lineRule="exact"/>
        <w:rPr>
          <w:rFonts w:ascii="Courier New" w:cs="Courier New" w:eastAsia="Courier New" w:hAnsi="Courier New"/>
          <w:sz w:val="17"/>
          <w:szCs w:val="17"/>
          <w:color w:val="auto"/>
        </w:rPr>
      </w:pPr>
    </w:p>
    <w:p>
      <w:pPr>
        <w:ind w:left="1320" w:right="2439" w:hanging="80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4(c)Certificate of Amendment to Certificate of Incorporation dated December 9, 1986 (incorporated by reference to Exhibit 3 to Registrant's Quarterly Report on Form 10-Q for the quarter ended January 30, 1987, Commission File No. 1-8649)</w:t>
      </w:r>
    </w:p>
    <w:p>
      <w:pPr>
        <w:spacing w:after="0" w:line="198" w:lineRule="exact"/>
        <w:rPr>
          <w:rFonts w:ascii="Courier New" w:cs="Courier New" w:eastAsia="Courier New" w:hAnsi="Courier New"/>
          <w:sz w:val="17"/>
          <w:szCs w:val="17"/>
          <w:color w:val="auto"/>
        </w:rPr>
      </w:pPr>
    </w:p>
    <w:p>
      <w:pPr>
        <w:ind w:left="1320" w:right="2439" w:hanging="80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4(d)Certificate of Designation to Certificate of Incorporation dated May 28, 1998 (incorporated by reference to Exhibit (c)(1) to Registrant's Current Report on Form 8-K dated May 27, 1998, Commission File No. 1-8649)</w:t>
      </w:r>
    </w:p>
    <w:p>
      <w:pPr>
        <w:spacing w:after="0" w:line="198" w:lineRule="exact"/>
        <w:rPr>
          <w:rFonts w:ascii="Courier New" w:cs="Courier New" w:eastAsia="Courier New" w:hAnsi="Courier New"/>
          <w:sz w:val="17"/>
          <w:szCs w:val="17"/>
          <w:color w:val="auto"/>
        </w:rPr>
      </w:pPr>
    </w:p>
    <w:p>
      <w:pPr>
        <w:ind w:left="1320" w:right="2439" w:hanging="809"/>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4(e)Bylaws of Registrant, as amended (incorporated by reference to Exhibit 3(ii) and 4(d) to Registrant's Form 10-Q for the quarter ended April 30, 1999)</w:t>
      </w:r>
    </w:p>
    <w:p>
      <w:pPr>
        <w:spacing w:after="0" w:line="200" w:lineRule="exact"/>
        <w:rPr>
          <w:rFonts w:ascii="Courier New" w:cs="Courier New" w:eastAsia="Courier New" w:hAnsi="Courier New"/>
          <w:sz w:val="17"/>
          <w:szCs w:val="17"/>
          <w:color w:val="auto"/>
        </w:rPr>
      </w:pPr>
    </w:p>
    <w:p>
      <w:pPr>
        <w:ind w:left="1320" w:right="2119" w:hanging="80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4(f)Rights Agreement dated as of May 20, 1998, between the Registrant and Norwest Bank Minnesota National Association, relating to rights to purchase Series B Junior Participating Voting Preferred Stock (incorporated by reference to Exhibit (c)(1) to Registrant's Current Report on Form 8-K dated May 27, 1998, Commission File No.</w:t>
      </w:r>
    </w:p>
    <w:p>
      <w:pPr>
        <w:spacing w:after="0" w:line="3" w:lineRule="exact"/>
        <w:rPr>
          <w:rFonts w:ascii="Courier New" w:cs="Courier New" w:eastAsia="Courier New" w:hAnsi="Courier New"/>
          <w:sz w:val="17"/>
          <w:szCs w:val="17"/>
          <w:color w:val="auto"/>
        </w:rPr>
      </w:pPr>
    </w:p>
    <w:p>
      <w:pPr>
        <w:ind w:left="1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1-8649).</w:t>
      </w:r>
    </w:p>
    <w:p>
      <w:pPr>
        <w:spacing w:after="0" w:line="199" w:lineRule="exact"/>
        <w:rPr>
          <w:sz w:val="20"/>
          <w:szCs w:val="20"/>
          <w:color w:val="auto"/>
        </w:rPr>
      </w:pPr>
    </w:p>
    <w:p>
      <w:pPr>
        <w:ind w:left="1320" w:right="2119" w:hanging="819"/>
        <w:spacing w:after="0" w:line="257" w:lineRule="auto"/>
        <w:tabs>
          <w:tab w:leader="none" w:pos="1300" w:val="left"/>
        </w:tabs>
        <w:rPr>
          <w:sz w:val="20"/>
          <w:szCs w:val="20"/>
          <w:color w:val="auto"/>
        </w:rPr>
      </w:pPr>
      <w:r>
        <w:rPr>
          <w:rFonts w:ascii="Courier New" w:cs="Courier New" w:eastAsia="Courier New" w:hAnsi="Courier New"/>
          <w:sz w:val="16"/>
          <w:szCs w:val="16"/>
          <w:color w:val="auto"/>
        </w:rPr>
        <w:t>4(g)</w:t>
      </w:r>
      <w:r>
        <w:rPr>
          <w:sz w:val="20"/>
          <w:szCs w:val="20"/>
          <w:color w:val="auto"/>
        </w:rPr>
        <w:tab/>
      </w:r>
      <w:r>
        <w:rPr>
          <w:rFonts w:ascii="Courier New" w:cs="Courier New" w:eastAsia="Courier New" w:hAnsi="Courier New"/>
          <w:sz w:val="16"/>
          <w:szCs w:val="16"/>
          <w:color w:val="auto"/>
        </w:rPr>
        <w:t>Indenture dated as of January 31, 1997 between Registrant and First National Trust Association, as Trustee, relating to Registrant's 7.125% Notes due June 15, 2007 and its 7.80% Debentures due June 15, 2027 (incorporated by reference Exhibit 4(a) to Registrant's Current Report on Form 8-K for June 24, 1997, Commission File No.</w:t>
      </w:r>
    </w:p>
    <w:p>
      <w:pPr>
        <w:ind w:left="1320"/>
        <w:spacing w:after="0"/>
        <w:rPr>
          <w:sz w:val="20"/>
          <w:szCs w:val="20"/>
          <w:color w:val="auto"/>
        </w:rPr>
      </w:pPr>
      <w:r>
        <w:rPr>
          <w:rFonts w:ascii="Courier New" w:cs="Courier New" w:eastAsia="Courier New" w:hAnsi="Courier New"/>
          <w:sz w:val="17"/>
          <w:szCs w:val="17"/>
          <w:color w:val="auto"/>
        </w:rPr>
        <w:t>1-8649).</w:t>
      </w:r>
    </w:p>
    <w:p>
      <w:pPr>
        <w:spacing w:after="0" w:line="196" w:lineRule="exact"/>
        <w:rPr>
          <w:sz w:val="20"/>
          <w:szCs w:val="20"/>
          <w:color w:val="auto"/>
        </w:rPr>
      </w:pPr>
    </w:p>
    <w:p>
      <w:pPr>
        <w:ind w:left="1320" w:hanging="1316"/>
        <w:spacing w:after="0"/>
        <w:tabs>
          <w:tab w:leader="none" w:pos="13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Opinion of counsel regarding legality.</w:t>
      </w:r>
    </w:p>
    <w:p>
      <w:pPr>
        <w:spacing w:after="0" w:line="196"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23(a)</w:t>
      </w:r>
      <w:r>
        <w:rPr>
          <w:rFonts w:ascii="Courier New" w:cs="Courier New" w:eastAsia="Courier New" w:hAnsi="Courier New"/>
          <w:sz w:val="16"/>
          <w:szCs w:val="16"/>
          <w:color w:val="auto"/>
        </w:rPr>
        <w:t>Consent of KPMG LLP.</w:t>
      </w:r>
    </w:p>
    <w:p>
      <w:pPr>
        <w:spacing w:after="0" w:line="196"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23(b)</w:t>
      </w:r>
      <w:r>
        <w:rPr>
          <w:rFonts w:ascii="Courier New" w:cs="Courier New" w:eastAsia="Courier New" w:hAnsi="Courier New"/>
          <w:sz w:val="16"/>
          <w:szCs w:val="16"/>
          <w:color w:val="auto"/>
        </w:rPr>
        <w:t>Consent of counsel (contained in Exhibit 5).</w:t>
      </w:r>
    </w:p>
    <w:p>
      <w:pPr>
        <w:spacing w:after="0" w:line="196"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7"/>
          <w:szCs w:val="17"/>
          <w:color w:val="auto"/>
        </w:rPr>
        <w:t>24</w:t>
      </w:r>
      <w:r>
        <w:rPr>
          <w:sz w:val="20"/>
          <w:szCs w:val="20"/>
          <w:color w:val="auto"/>
        </w:rPr>
        <w:tab/>
      </w:r>
      <w:r>
        <w:rPr>
          <w:rFonts w:ascii="Courier New" w:cs="Courier New" w:eastAsia="Courier New" w:hAnsi="Courier New"/>
          <w:sz w:val="17"/>
          <w:szCs w:val="17"/>
          <w:color w:val="auto"/>
        </w:rPr>
        <w:t>Powers of Attorney (contained in signature pages).</w:t>
      </w:r>
    </w:p>
    <w:p>
      <w:pPr>
        <w:sectPr>
          <w:pgSz w:w="11900" w:h="16838" w:orient="portrait"/>
          <w:cols w:equalWidth="0" w:num="1">
            <w:col w:w="10219"/>
          </w:cols>
          <w:pgMar w:left="240" w:top="308" w:right="1440" w:bottom="1440" w:gutter="0" w:footer="0" w:header="0"/>
        </w:sectPr>
      </w:pPr>
    </w:p>
    <w:bookmarkStart w:id="9" w:name="page10"/>
    <w:bookmarkEnd w:id="9"/>
    <w:p>
      <w:pPr>
        <w:ind w:left="30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142"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[TORO LOGO]</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5</w:t>
      </w:r>
    </w:p>
    <w:p>
      <w:pPr>
        <w:spacing w:after="0" w:line="200" w:lineRule="exact"/>
        <w:rPr>
          <w:sz w:val="20"/>
          <w:szCs w:val="20"/>
          <w:color w:val="auto"/>
        </w:rPr>
      </w:pPr>
    </w:p>
    <w:p>
      <w:pPr>
        <w:sectPr>
          <w:pgSz w:w="11900" w:h="16838" w:orient="portrait"/>
          <w:cols w:equalWidth="0" w:num="2">
            <w:col w:w="6360" w:space="720"/>
            <w:col w:w="3139"/>
          </w:cols>
          <w:pgMar w:left="240" w:top="142" w:right="1440" w:bottom="1440" w:gutter="0" w:footer="0" w:header="0"/>
          <w:type w:val="continuous"/>
        </w:sectPr>
      </w:pP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4, 2000</w:t>
      </w:r>
    </w:p>
    <w:p>
      <w:pPr>
        <w:sectPr>
          <w:pgSz w:w="11900" w:h="16838" w:orient="portrait"/>
          <w:cols w:equalWidth="0" w:num="1">
            <w:col w:w="10219"/>
          </w:cols>
          <w:pgMar w:left="240" w:top="142" w:right="1440" w:bottom="1440" w:gutter="0" w:footer="0" w:header="0"/>
          <w:type w:val="continuous"/>
        </w:sect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Toro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8111 Lyndale Avenue South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Minneapolis, Minnesota 55420</w:t>
      </w:r>
    </w:p>
    <w:p>
      <w:pPr>
        <w:spacing w:after="0" w:line="196" w:lineRule="exact"/>
        <w:rPr>
          <w:sz w:val="20"/>
          <w:szCs w:val="20"/>
          <w:color w:val="auto"/>
        </w:rPr>
      </w:pPr>
    </w:p>
    <w:p>
      <w:pPr>
        <w:ind w:left="620"/>
        <w:spacing w:after="0"/>
        <w:tabs>
          <w:tab w:leader="none" w:pos="1300" w:val="left"/>
        </w:tabs>
        <w:rPr>
          <w:sz w:val="20"/>
          <w:szCs w:val="20"/>
          <w:color w:val="auto"/>
        </w:rPr>
      </w:pPr>
      <w:r>
        <w:rPr>
          <w:rFonts w:ascii="Courier New" w:cs="Courier New" w:eastAsia="Courier New" w:hAnsi="Courier New"/>
          <w:sz w:val="17"/>
          <w:szCs w:val="17"/>
          <w:color w:val="auto"/>
        </w:rPr>
        <w:t>Re:</w:t>
      </w:r>
      <w:r>
        <w:rPr>
          <w:sz w:val="20"/>
          <w:szCs w:val="20"/>
          <w:color w:val="auto"/>
        </w:rPr>
        <w:tab/>
      </w:r>
      <w:r>
        <w:rPr>
          <w:rFonts w:ascii="Courier New" w:cs="Courier New" w:eastAsia="Courier New" w:hAnsi="Courier New"/>
          <w:sz w:val="17"/>
          <w:szCs w:val="17"/>
          <w:color w:val="auto"/>
        </w:rPr>
        <w:t>Registration Statement on Form S-8</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Gentlemen:</w:t>
      </w:r>
    </w:p>
    <w:p>
      <w:pPr>
        <w:spacing w:after="0" w:line="199" w:lineRule="exact"/>
        <w:rPr>
          <w:sz w:val="20"/>
          <w:szCs w:val="20"/>
          <w:color w:val="auto"/>
        </w:rPr>
      </w:pPr>
    </w:p>
    <w:p>
      <w:pPr>
        <w:ind w:right="2119" w:firstLine="607"/>
        <w:spacing w:after="0" w:line="258" w:lineRule="auto"/>
        <w:rPr>
          <w:sz w:val="20"/>
          <w:szCs w:val="20"/>
          <w:color w:val="auto"/>
        </w:rPr>
      </w:pPr>
      <w:r>
        <w:rPr>
          <w:rFonts w:ascii="Courier New" w:cs="Courier New" w:eastAsia="Courier New" w:hAnsi="Courier New"/>
          <w:sz w:val="16"/>
          <w:szCs w:val="16"/>
          <w:color w:val="auto"/>
        </w:rPr>
        <w:t>I am Vice President, Secretary and General Counsel of The Toro Company (the "Company"). In connection with the Registration Statement on Form S-8 filed by the Company with the Securities and Exchange Commission relating to an aggregate of up to 37,500 shares of Common Stock, $1.00 par value per share (the "Common Stock"), and up to 37,500 related Preferred Share Purchase Rights (the "Rights") of the Company, to be issued in connection with The Toro Company Director Retirement Plan, please be advised that as counsel to the Company, upon examination of such corporate documents and records as I have deemed necessary or appropriate for the purpose of rendering this opinion, it is my opinion that:</w:t>
      </w:r>
    </w:p>
    <w:p>
      <w:pPr>
        <w:spacing w:after="0" w:line="191" w:lineRule="exact"/>
        <w:rPr>
          <w:sz w:val="20"/>
          <w:szCs w:val="20"/>
          <w:color w:val="auto"/>
        </w:rPr>
      </w:pPr>
    </w:p>
    <w:p>
      <w:pPr>
        <w:ind w:left="620" w:right="2119" w:hanging="10"/>
        <w:spacing w:after="0"/>
        <w:tabs>
          <w:tab w:leader="none" w:pos="1328"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shares of Common Stock being offered by the Company, when issued in accordance with proper corporate authorizations, will be legally issued, fully paid and non-assessable; and</w:t>
      </w:r>
    </w:p>
    <w:p>
      <w:pPr>
        <w:spacing w:after="0" w:line="200" w:lineRule="exact"/>
        <w:rPr>
          <w:rFonts w:ascii="Courier New" w:cs="Courier New" w:eastAsia="Courier New" w:hAnsi="Courier New"/>
          <w:sz w:val="17"/>
          <w:szCs w:val="17"/>
          <w:color w:val="auto"/>
        </w:rPr>
      </w:pPr>
    </w:p>
    <w:p>
      <w:pPr>
        <w:ind w:left="620" w:right="2119" w:hanging="10"/>
        <w:spacing w:after="0" w:line="241" w:lineRule="auto"/>
        <w:tabs>
          <w:tab w:leader="none" w:pos="1328"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Assuming that the Rights Agreement dated as of May 20, 1998 (the "Rights Agreement")has been duly authorized, executed and delivered by the Rights Agent, the Rights, if and when issued as contemplated by the Rights Agreement, as it may be amended from time to time, will have been legally issued and entitled to the benefits of the Rights Agreement pursuant to which they will be issued.</w:t>
      </w:r>
    </w:p>
    <w:p>
      <w:pPr>
        <w:spacing w:after="0" w:line="201" w:lineRule="exact"/>
        <w:rPr>
          <w:sz w:val="20"/>
          <w:szCs w:val="20"/>
          <w:color w:val="auto"/>
        </w:rPr>
      </w:pPr>
    </w:p>
    <w:p>
      <w:pPr>
        <w:ind w:right="2119" w:firstLine="607"/>
        <w:spacing w:after="0"/>
        <w:rPr>
          <w:sz w:val="20"/>
          <w:szCs w:val="20"/>
          <w:color w:val="auto"/>
        </w:rPr>
      </w:pPr>
      <w:r>
        <w:rPr>
          <w:rFonts w:ascii="Courier New" w:cs="Courier New" w:eastAsia="Courier New" w:hAnsi="Courier New"/>
          <w:sz w:val="17"/>
          <w:szCs w:val="17"/>
          <w:color w:val="auto"/>
        </w:rPr>
        <w:t>The foregoing opinion is limited to the Federal laws of the United States and the General Corporation Law of the State of Delaware, and I am expressing no opinion as to the effect of the laws of any other jurisdiction.</w:t>
      </w:r>
    </w:p>
    <w:p>
      <w:pPr>
        <w:spacing w:after="0" w:line="200" w:lineRule="exact"/>
        <w:rPr>
          <w:sz w:val="20"/>
          <w:szCs w:val="20"/>
          <w:color w:val="auto"/>
        </w:rPr>
      </w:pPr>
    </w:p>
    <w:p>
      <w:pPr>
        <w:ind w:right="2119" w:firstLine="607"/>
        <w:spacing w:after="0" w:line="260" w:lineRule="auto"/>
        <w:rPr>
          <w:sz w:val="20"/>
          <w:szCs w:val="20"/>
          <w:color w:val="auto"/>
        </w:rPr>
      </w:pPr>
      <w:r>
        <w:rPr>
          <w:rFonts w:ascii="Courier New" w:cs="Courier New" w:eastAsia="Courier New" w:hAnsi="Courier New"/>
          <w:sz w:val="16"/>
          <w:szCs w:val="16"/>
          <w:color w:val="auto"/>
        </w:rPr>
        <w:t>I hereby consent to the filing of this opinion as an exhibit to the above-captioned Registration Statement, and to the reference to my name under the heading "Interests of Named Experts and Counsel" contained in the Registration Statement. In giving such consent, I do not hereby admit that I am in the category of persons whose consent is required under Section 7 of the Act.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Very truly yours,</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 Lawrence McIntyre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Vice President, Secretary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General Counsel</w:t>
      </w:r>
    </w:p>
    <w:p>
      <w:pPr>
        <w:sectPr>
          <w:pgSz w:w="11900" w:h="16838" w:orient="portrait"/>
          <w:cols w:equalWidth="0" w:num="1">
            <w:col w:w="10219"/>
          </w:cols>
          <w:pgMar w:left="240" w:top="142" w:right="1440" w:bottom="1440" w:gutter="0" w:footer="0" w:header="0"/>
          <w:type w:val="continuous"/>
        </w:sectPr>
      </w:pPr>
    </w:p>
    <w:bookmarkStart w:id="10" w:name="page11"/>
    <w:bookmarkEnd w:id="10"/>
    <w:p>
      <w:pPr>
        <w:ind w:left="300"/>
        <w:spacing w:after="0"/>
        <w:rPr>
          <w:sz w:val="20"/>
          <w:szCs w:val="20"/>
          <w:color w:val="auto"/>
        </w:rPr>
      </w:pPr>
      <w:r>
        <w:rPr>
          <w:rFonts w:ascii="Courier New" w:cs="Courier New" w:eastAsia="Courier New" w:hAnsi="Courier New"/>
          <w:sz w:val="17"/>
          <w:szCs w:val="17"/>
          <w:color w:val="auto"/>
        </w:rPr>
        <w:t>1</w:t>
      </w:r>
    </w:p>
    <w:p>
      <w:pPr>
        <w:spacing w:after="0" w:line="391"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EXHIBIT 23(a)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640"/>
        <w:spacing w:after="0"/>
        <w:rPr>
          <w:sz w:val="20"/>
          <w:szCs w:val="20"/>
          <w:color w:val="auto"/>
        </w:rPr>
      </w:pPr>
      <w:r>
        <w:rPr>
          <w:rFonts w:ascii="Courier New" w:cs="Courier New" w:eastAsia="Courier New" w:hAnsi="Courier New"/>
          <w:sz w:val="17"/>
          <w:szCs w:val="17"/>
          <w:color w:val="auto"/>
        </w:rPr>
        <w:t>INDEPENDENT AUDITOR'S CONSENT</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Toro Company</w:t>
      </w:r>
    </w:p>
    <w:p>
      <w:pPr>
        <w:spacing w:after="0" w:line="393" w:lineRule="exact"/>
        <w:rPr>
          <w:sz w:val="20"/>
          <w:szCs w:val="20"/>
          <w:color w:val="auto"/>
        </w:rPr>
      </w:pPr>
    </w:p>
    <w:p>
      <w:pPr>
        <w:ind w:right="2539"/>
        <w:spacing w:after="0" w:line="239" w:lineRule="auto"/>
        <w:rPr>
          <w:sz w:val="20"/>
          <w:szCs w:val="20"/>
          <w:color w:val="auto"/>
        </w:rPr>
      </w:pPr>
      <w:r>
        <w:rPr>
          <w:rFonts w:ascii="Courier New" w:cs="Courier New" w:eastAsia="Courier New" w:hAnsi="Courier New"/>
          <w:sz w:val="17"/>
          <w:szCs w:val="17"/>
          <w:color w:val="auto"/>
        </w:rPr>
        <w:t>We consent to the use of our reports dated December 13, 1999 incorporated by reference in this Form S-8.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660"/>
        <w:spacing w:after="0"/>
        <w:rPr>
          <w:sz w:val="20"/>
          <w:szCs w:val="20"/>
          <w:color w:val="auto"/>
        </w:rPr>
      </w:pPr>
      <w:r>
        <w:rPr>
          <w:rFonts w:ascii="Courier New" w:cs="Courier New" w:eastAsia="Courier New" w:hAnsi="Courier New"/>
          <w:sz w:val="17"/>
          <w:szCs w:val="17"/>
          <w:color w:val="auto"/>
        </w:rPr>
        <w:t>KPMG LLP</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Minneapolis, Minnesota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October 4, 2000</w:t>
      </w:r>
    </w:p>
    <w:sectPr>
      <w:pgSz w:w="11900" w:h="16838" w:orient="portrait"/>
      <w:cols w:equalWidth="0" w:num="1">
        <w:col w:w="10219"/>
      </w:cols>
      <w:pgMar w:left="2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Letter"/>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lvl w:ilvl="1">
      <w:lvlJc w:val="left"/>
      <w:lvlText w:val="(%2)"/>
      <w:numFmt w:val="lowerRoman"/>
      <w:start w:val="1"/>
    </w:lvl>
  </w:abstractNum>
  <w:abstractNum w:abstractNumId="4">
    <w:nsid w:val="515F007C"/>
    <w:multiLevelType w:val="hybridMultilevel"/>
    <w:lvl w:ilvl="0">
      <w:lvlJc w:val="left"/>
      <w:lvlText w:val="(%1)"/>
      <w:numFmt w:val="decimal"/>
      <w:start w:val="2"/>
    </w:lvl>
  </w:abstractNum>
  <w:abstractNum w:abstractNumId="5">
    <w:nsid w:val="5BD062C2"/>
    <w:multiLevelType w:val="hybridMultilevel"/>
    <w:lvl w:ilvl="0">
      <w:lvlJc w:val="left"/>
      <w:lvlText w:val="(%1)"/>
      <w:numFmt w:val="decimal"/>
      <w:start w:val="3"/>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1)"/>
      <w:numFmt w:val="lowerLetter"/>
      <w:start w:val="8"/>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4"/>
      <w:numFmt w:val="bullet"/>
      <w:start w:val="1"/>
    </w:lvl>
  </w:abstractNum>
  <w:abstractNum w:abstractNumId="10">
    <w:nsid w:val="1190CDE7"/>
    <w:multiLevelType w:val="hybridMultilevel"/>
    <w:lvl w:ilvl="0">
      <w:lvlJc w:val="left"/>
      <w:lvlText w:val="5"/>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2019-12-13T13:54:46Z</dcterms:created>
  <dcterms:modified xsi:type="dcterms:W3CDTF">2019-12-13T13:54:46Z</dcterms:modified>
</cp:coreProperties>
</file>