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Irrigation Businesses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6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12/06/2007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8"/>
              </w:rPr>
              <w:t>2,715</w:t>
            </w:r>
            <w:r>
              <w:rPr>
                <w:rFonts w:ascii="Arial" w:cs="Arial" w:eastAsia="Arial" w:hAnsi="Arial"/>
                <w:sz w:val="22"/>
                <w:szCs w:val="22"/>
                <w:color w:val="008000"/>
                <w:w w:val="98"/>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Borders>
              <w:bottom w:val="single" w:sz="8" w:color="2C2C2C"/>
            </w:tcBorders>
          </w:tcPr>
          <w:p>
            <w:pPr>
              <w:jc w:val="right"/>
              <w:ind w:right="273"/>
              <w:spacing w:after="0"/>
              <w:rPr>
                <w:sz w:val="20"/>
                <w:szCs w:val="20"/>
                <w:color w:val="auto"/>
              </w:rPr>
            </w:pPr>
            <w:r>
              <w:rPr>
                <w:rFonts w:ascii="Arial" w:cs="Arial" w:eastAsia="Arial" w:hAnsi="Arial"/>
                <w:sz w:val="18"/>
                <w:szCs w:val="18"/>
                <w:color w:val="0000FF"/>
              </w:rPr>
              <w:t>39,418</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0000FF"/>
              </w:rPr>
              <w:t>20,888.4258</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2005 to Fiscal 2007 Performance Period under The Toro Company Performance Share Plan (the "PSP"), as approved by the registrant's Compensation &amp; Human Resources Committee of its Board of Directors subject to confirmation by the registrant's Fiscal 2007 financial results released on December 6, 2007.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91"/>
              </w:rPr>
              <w:t>Stacy L. Bogart,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12/07/2007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2019-12-17T08:08:39Z</dcterms:created>
  <dcterms:modified xsi:type="dcterms:W3CDTF">2019-12-17T08:08:39Z</dcterms:modified>
</cp:coreProperties>
</file>