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ind w:left="38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-242570</wp:posOffset>
            </wp:positionV>
            <wp:extent cx="135890" cy="1358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890" cy="135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540" w:type="dxa"/>
            <w:vAlign w:val="bottom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9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2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5469890</wp:posOffset>
            </wp:positionH>
            <wp:positionV relativeFrom="paragraph">
              <wp:posOffset>-647700</wp:posOffset>
            </wp:positionV>
            <wp:extent cx="59055" cy="66103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10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4138930</wp:posOffset>
            </wp:positionH>
            <wp:positionV relativeFrom="paragraph">
              <wp:posOffset>-647700</wp:posOffset>
            </wp:positionV>
            <wp:extent cx="59055" cy="66103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10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-1709420</wp:posOffset>
            </wp:positionH>
            <wp:positionV relativeFrom="paragraph">
              <wp:posOffset>19685</wp:posOffset>
            </wp:positionV>
            <wp:extent cx="7323455" cy="52641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2641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40"/>
            <w:col w:w="884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COOPER JANET KATHERINE</w:t>
        </w:r>
      </w:hyperlink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8111 LYNDALE AVENUE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TORO CO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TTC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11/01/2016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-4" w:right="660" w:firstLine="4"/>
        <w:spacing w:after="0" w:line="253" w:lineRule="auto"/>
        <w:tabs>
          <w:tab w:leader="none" w:pos="14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196"/>
        <w:spacing w:after="0"/>
        <w:tabs>
          <w:tab w:leader="none" w:pos="536" w:val="left"/>
          <w:tab w:leader="none" w:pos="217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2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56"/>
        <w:spacing w:after="0"/>
        <w:tabs>
          <w:tab w:leader="none" w:pos="217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64" w:space="720"/>
            <w:col w:w="347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24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BLOOMINGTON MN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2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55420-1196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8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00"/>
        <w:spacing w:after="0" w:line="233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2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8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11/01/2016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1,268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5"/>
              </w:rPr>
              <w:t>6,228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5"/>
              </w:rPr>
              <w:t>21,930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(3)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top w:val="single" w:sz="8" w:color="2C2C2C"/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Common Stock Units</w:t>
            </w:r>
          </w:p>
        </w:tc>
        <w:tc>
          <w:tcPr>
            <w:tcW w:w="102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top w:val="single" w:sz="8" w:color="2C2C2C"/>
              <w:bottom w:val="single" w:sz="8" w:color="2C2C2C"/>
            </w:tcBorders>
            <w:gridSpan w:val="3"/>
          </w:tcPr>
          <w:p>
            <w:pPr>
              <w:jc w:val="center"/>
              <w:ind w:lef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44,112.168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7"/>
                <w:vertAlign w:val="superscript"/>
              </w:rPr>
              <w:t>(4)</w:t>
            </w:r>
          </w:p>
        </w:tc>
        <w:tc>
          <w:tcPr>
            <w:tcW w:w="28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00" w:type="dxa"/>
            <w:vAlign w:val="bottom"/>
            <w:gridSpan w:val="9"/>
          </w:tcPr>
          <w:p>
            <w:pPr>
              <w:jc w:val="right"/>
              <w:ind w:righ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47.17</w:t>
            </w:r>
          </w:p>
        </w:tc>
        <w:tc>
          <w:tcPr>
            <w:tcW w:w="1020" w:type="dxa"/>
            <w:vAlign w:val="bottom"/>
            <w:vMerge w:val="restart"/>
          </w:tcPr>
          <w:p>
            <w:pPr>
              <w:jc w:val="right"/>
              <w:ind w:right="1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11/01/2016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4,951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(6)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11/01/2026</w:t>
            </w:r>
          </w:p>
        </w:tc>
        <w:tc>
          <w:tcPr>
            <w:tcW w:w="640" w:type="dxa"/>
            <w:vAlign w:val="bottom"/>
          </w:tcPr>
          <w:p>
            <w:pPr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4,951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4,951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Option</w:t>
      </w:r>
    </w:p>
    <w:p>
      <w:pPr>
        <w:spacing w:after="0" w:line="10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40" w:right="360" w:firstLine="7"/>
        <w:spacing w:after="0" w:line="270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Annual common stock award for service as a non-employee director issued under The Toro Company Amended and Restated 2010 Equity and Incentive Plan, as amended (the "Amended and Restated 2010 Plan").</w:t>
      </w:r>
    </w:p>
    <w:p>
      <w:pPr>
        <w:spacing w:after="0" w:line="1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240" w:firstLine="7"/>
        <w:spacing w:after="0" w:line="270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On September 16, 2016, the common stock of the issuer split two-for-one (the "Stock Split"), resulting in the reporting person's ownership of 2,480 additional shares of common stock. All future Form 4 and 5 filings made by the reporting person will include adjustments, as necessary, to reflect the Stock Split.</w:t>
      </w:r>
    </w:p>
    <w:p>
      <w:pPr>
        <w:spacing w:after="0" w:line="1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Includes 10,965 additional shares of common stock acquired as a result of the Stock Split.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180" w:firstLine="7"/>
        <w:spacing w:after="0" w:line="270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Includes 433.824 post-split common stock units acquired by the reporting person under the dividend reinvestment feature of The Toro Company Deferred Compensation Plan for Non-Employee Directors since the date of her last report and 21,839.172 additional common stock units acquired as a result of the Stock Split.</w:t>
      </w:r>
    </w:p>
    <w:p>
      <w:pPr>
        <w:spacing w:after="0" w:line="1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Annual option grant for service as a non-employee director issued under the Amended and Restated 2010 Plan.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 vests in three equal annual installments commencing on the first anniversary of the date of grant.</w:t>
      </w:r>
    </w:p>
    <w:p>
      <w:pPr>
        <w:spacing w:after="0" w:line="66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6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/s/ Nancy A. McGrath,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11/03/2016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9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1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both"/>
        <w:ind w:left="40" w:right="3760" w:firstLine="7"/>
        <w:spacing w:after="0" w:line="319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22792" TargetMode="External"/><Relationship Id="rId13" Type="http://schemas.openxmlformats.org/officeDocument/2006/relationships/hyperlink" Target="http://www.sec.gov/cgi-bin/browse-edgar?action=getcompany&amp;CIK=00007377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2019-12-23T20:56:16Z</dcterms:created>
  <dcterms:modified xsi:type="dcterms:W3CDTF">2019-12-23T20:56:16Z</dcterms:modified>
</cp:coreProperties>
</file>