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Svendsen Kurt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Information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12/07/2017</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2,080</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1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9,328.226</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12/07/2017</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12"/>
              <w:spacing w:after="0"/>
              <w:rPr>
                <w:sz w:val="20"/>
                <w:szCs w:val="20"/>
                <w:color w:val="auto"/>
              </w:rPr>
            </w:pPr>
            <w:r>
              <w:rPr>
                <w:rFonts w:ascii="Arial" w:cs="Arial" w:eastAsia="Arial" w:hAnsi="Arial"/>
                <w:sz w:val="18"/>
                <w:szCs w:val="18"/>
                <w:color w:val="0000FF"/>
              </w:rPr>
              <w:t>699</w:t>
            </w:r>
          </w:p>
        </w:tc>
        <w:tc>
          <w:tcPr>
            <w:tcW w:w="6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Pr>
          <w:p>
            <w:pPr>
              <w:spacing w:after="0"/>
              <w:rPr>
                <w:sz w:val="23"/>
                <w:szCs w:val="23"/>
                <w:color w:val="auto"/>
              </w:rPr>
            </w:pPr>
          </w:p>
        </w:tc>
        <w:tc>
          <w:tcPr>
            <w:tcW w:w="560" w:type="dxa"/>
            <w:vAlign w:val="bottom"/>
          </w:tcPr>
          <w:p>
            <w:pPr>
              <w:jc w:val="center"/>
              <w:ind w:right="2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65.5</w:t>
            </w:r>
          </w:p>
        </w:tc>
        <w:tc>
          <w:tcPr>
            <w:tcW w:w="1260" w:type="dxa"/>
            <w:vAlign w:val="bottom"/>
            <w:gridSpan w:val="2"/>
          </w:tcPr>
          <w:p>
            <w:pPr>
              <w:jc w:val="center"/>
              <w:ind w:right="19"/>
              <w:spacing w:after="0"/>
              <w:rPr>
                <w:sz w:val="20"/>
                <w:szCs w:val="20"/>
                <w:color w:val="auto"/>
              </w:rPr>
            </w:pPr>
            <w:r>
              <w:rPr>
                <w:rFonts w:ascii="Arial" w:cs="Arial" w:eastAsia="Arial" w:hAnsi="Arial"/>
                <w:sz w:val="18"/>
                <w:szCs w:val="18"/>
                <w:color w:val="0000FF"/>
                <w:w w:val="87"/>
              </w:rPr>
              <w:t>8,629.226</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10,125.106</w:t>
            </w:r>
            <w:r>
              <w:rPr>
                <w:rFonts w:ascii="Arial" w:cs="Arial" w:eastAsia="Arial" w:hAnsi="Arial"/>
                <w:sz w:val="22"/>
                <w:szCs w:val="22"/>
                <w:color w:val="008000"/>
                <w:w w:val="85"/>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80" w:type="dxa"/>
            <w:vAlign w:val="bottom"/>
            <w:tcBorders>
              <w:bottom w:val="single" w:sz="8" w:color="2C2C2C"/>
            </w:tcBorders>
            <w:gridSpan w:val="1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65.93</w:t>
            </w:r>
          </w:p>
        </w:tc>
        <w:tc>
          <w:tcPr>
            <w:tcW w:w="1140" w:type="dxa"/>
            <w:vAlign w:val="bottom"/>
          </w:tcPr>
          <w:p>
            <w:pPr>
              <w:ind w:left="260"/>
              <w:spacing w:after="0"/>
              <w:rPr>
                <w:sz w:val="20"/>
                <w:szCs w:val="20"/>
                <w:color w:val="auto"/>
              </w:rPr>
            </w:pPr>
            <w:r>
              <w:rPr>
                <w:rFonts w:ascii="Arial" w:cs="Arial" w:eastAsia="Arial" w:hAnsi="Arial"/>
                <w:sz w:val="14"/>
                <w:szCs w:val="14"/>
                <w:color w:val="0000FF"/>
              </w:rPr>
              <w:t>12/08/2017</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0000FF"/>
              </w:rPr>
              <w:t>5,800</w:t>
            </w:r>
          </w:p>
        </w:tc>
        <w:tc>
          <w:tcPr>
            <w:tcW w:w="300" w:type="dxa"/>
            <w:vAlign w:val="bottom"/>
          </w:tcPr>
          <w:p>
            <w:pPr>
              <w:spacing w:after="0"/>
              <w:rPr>
                <w:sz w:val="17"/>
                <w:szCs w:val="17"/>
                <w:color w:val="auto"/>
              </w:rPr>
            </w:pPr>
          </w:p>
        </w:tc>
        <w:tc>
          <w:tcPr>
            <w:tcW w:w="820" w:type="dxa"/>
            <w:vAlign w:val="bottom"/>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12/08/2027</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7"/>
                <w:szCs w:val="17"/>
                <w:color w:val="auto"/>
              </w:rPr>
            </w:pP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5,800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5,800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2015 to Fiscal 2017 Performance Period under The Toro Company Amended and Restated 2010 Equity and Incentive Plan, as amended and restated (the "Amended and Restated 2010 Plan"), as approved by the issuer's Compensation &amp; Human Resources Committee of its Board of Directors on December 5, 2017, and which was conditioned upon and subject to confirmation by the issuer's Fiscal 2017 financial results that were released on December 7, 2017. Performance Share Awards are paid in shares of common stock under the Amended and Restated 2010 Plan.</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38.365 shares of common stock acquired by the reporting person since the date of his last report under a dividend reinvestment feature of the account in which the shares are held.</w:t>
      </w:r>
    </w:p>
    <w:p>
      <w:pPr>
        <w:spacing w:after="0" w:line="64" w:lineRule="exact"/>
        <w:rPr>
          <w:rFonts w:ascii="Arial" w:cs="Arial" w:eastAsia="Arial" w:hAnsi="Arial"/>
          <w:sz w:val="12"/>
          <w:szCs w:val="12"/>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52.714 net shares of common stock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12/11/2017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19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2019-12-23T21:12:40Z</dcterms:created>
  <dcterms:modified xsi:type="dcterms:W3CDTF">2019-12-23T21:12:40Z</dcterms:modified>
</cp:coreProperties>
</file>