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2015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33-51563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33-55550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333-03505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333-03509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333-36166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333-44879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POST-EFFECTIVE AMENDMENT NO. 2 TO FORM S-8 REGISTRATION STATEMENT NO. 33-</w:t>
      </w:r>
    </w:p>
    <w:p>
      <w:pPr>
        <w:spacing w:after="0" w:line="44"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51563</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POST-EFFECTIVE AMENDMENT NO. 2 TO FORM S-8 REGISTRATION STATEMENT NO. 33-</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55550</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03505</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03509</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36166</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44879</w:t>
      </w:r>
    </w:p>
    <w:p>
      <w:pPr>
        <w:jc w:val="center"/>
        <w:ind w:right="24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23" w:lineRule="exact"/>
        <w:rPr>
          <w:sz w:val="24"/>
          <w:szCs w:val="24"/>
          <w:color w:val="auto"/>
        </w:rPr>
      </w:pPr>
    </w:p>
    <w:p>
      <w:pPr>
        <w:sectPr>
          <w:pgSz w:w="11900" w:h="16838" w:orient="portrait"/>
          <w:cols w:equalWidth="0" w:num="2">
            <w:col w:w="7260" w:space="720"/>
            <w:col w:w="3200"/>
          </w:cols>
          <w:pgMar w:left="480" w:top="225" w:right="2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340"/>
          </w:cols>
          <w:pgMar w:left="480" w:top="225" w:right="239" w:bottom="1440" w:gutter="0" w:footer="0" w:header="0"/>
          <w:type w:val="continuous"/>
        </w:sectPr>
      </w:pPr>
    </w:p>
    <w:p>
      <w:pPr>
        <w:spacing w:after="0" w:line="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Bloomington, Minnesota 55420-1196</w:t>
      </w:r>
    </w:p>
    <w:p>
      <w:pPr>
        <w:spacing w:after="0" w:line="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5" w:right="239" w:bottom="1440" w:gutter="0" w:footer="0" w:header="0"/>
          <w:type w:val="continuous"/>
        </w:sectPr>
      </w:pPr>
    </w:p>
    <w:p>
      <w:pPr>
        <w:spacing w:after="0" w:line="200" w:lineRule="exact"/>
        <w:rPr>
          <w:sz w:val="24"/>
          <w:szCs w:val="24"/>
          <w:color w:val="auto"/>
        </w:rPr>
      </w:pPr>
    </w:p>
    <w:p>
      <w:pPr>
        <w:spacing w:after="0" w:line="35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The Toro Company 1992 Directors Stock Plan</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The Toro Company 1993 Stock Option Plan</w:t>
      </w:r>
    </w:p>
    <w:p>
      <w:pPr>
        <w:spacing w:after="0" w:line="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The Toro Company Annual Management Incentive Plan II</w:t>
      </w:r>
    </w:p>
    <w:p>
      <w:pPr>
        <w:spacing w:after="0" w:line="2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Toro Australia Pty Limited General Employee Stock Plan</w:t>
      </w:r>
    </w:p>
    <w:p>
      <w:pPr>
        <w:spacing w:after="0" w:line="2"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ectPr>
          <w:pgSz w:w="11900" w:h="16838" w:orient="portrait"/>
          <w:cols w:equalWidth="0" w:num="1">
            <w:col w:w="11180"/>
          </w:cols>
          <w:pgMar w:left="480" w:top="22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Timothy P. Dordell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Bloomington, Minnesota 55420-1196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requested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 E. Culbert, Esq.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Oppenheimer Wolff &amp; Donnelly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Campbell Mithun Tower, Suite 2000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 South Ninth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607-7287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82" w:lineRule="exact"/>
        <w:rPr>
          <w:sz w:val="20"/>
          <w:szCs w:val="20"/>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33-51563</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33-55550</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333-03505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333-03509</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333-36166</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333-44879</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35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following exhibit is filed herewith:</w:t>
            </w:r>
          </w:p>
        </w:tc>
        <w:tc>
          <w:tcPr>
            <w:tcW w:w="0" w:type="dxa"/>
            <w:vAlign w:val="bottom"/>
          </w:tcPr>
          <w:p>
            <w:pPr>
              <w:spacing w:after="0"/>
              <w:rPr>
                <w:sz w:val="1"/>
                <w:szCs w:val="1"/>
                <w:color w:val="auto"/>
              </w:rPr>
            </w:pPr>
          </w:p>
        </w:tc>
      </w:tr>
      <w:tr>
        <w:trPr>
          <w:trHeight w:val="367"/>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Power of Attorney (filed herewith)</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240" w:top="266" w:right="47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May 20, 2015.</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Timothy P. Dordell</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Secretary and General Counsel</w:t>
      </w:r>
    </w:p>
    <w:p>
      <w:pPr>
        <w:spacing w:after="0" w:line="207"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2 to each of the Registration Statements have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500" w:type="dxa"/>
            <w:vAlign w:val="bottom"/>
          </w:tcPr>
          <w:p>
            <w:pPr>
              <w:spacing w:after="0"/>
              <w:rPr>
                <w:sz w:val="15"/>
                <w:szCs w:val="15"/>
                <w:color w:val="auto"/>
              </w:rPr>
            </w:pPr>
          </w:p>
        </w:tc>
        <w:tc>
          <w:tcPr>
            <w:tcW w:w="2420" w:type="dxa"/>
            <w:vAlign w:val="bottom"/>
            <w:gridSpan w:val="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gridSpan w:val="3"/>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Michael J. Hoffman</w:t>
            </w:r>
          </w:p>
        </w:tc>
        <w:tc>
          <w:tcPr>
            <w:tcW w:w="49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Chairman of the Board, President and</w:t>
            </w:r>
          </w:p>
        </w:tc>
        <w:tc>
          <w:tcPr>
            <w:tcW w:w="1860" w:type="dxa"/>
            <w:vAlign w:val="bottom"/>
            <w:gridSpan w:val="3"/>
          </w:tcPr>
          <w:p>
            <w:pPr>
              <w:jc w:val="center"/>
              <w:ind w:left="754"/>
              <w:spacing w:after="0"/>
              <w:rPr>
                <w:sz w:val="20"/>
                <w:szCs w:val="20"/>
                <w:color w:val="auto"/>
              </w:rPr>
            </w:pPr>
            <w:r>
              <w:rPr>
                <w:rFonts w:ascii="Times New Roman" w:cs="Times New Roman" w:eastAsia="Times New Roman" w:hAnsi="Times New Roman"/>
                <w:sz w:val="18"/>
                <w:szCs w:val="18"/>
                <w:color w:val="auto"/>
              </w:rPr>
              <w:t>May 20, 2015</w:t>
            </w:r>
          </w:p>
        </w:tc>
      </w:tr>
      <w:tr>
        <w:trPr>
          <w:trHeight w:val="178"/>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78" w:lineRule="exact"/>
              <w:rPr>
                <w:sz w:val="20"/>
                <w:szCs w:val="20"/>
                <w:color w:val="auto"/>
              </w:rPr>
            </w:pPr>
            <w:r>
              <w:rPr>
                <w:rFonts w:ascii="Times New Roman" w:cs="Times New Roman" w:eastAsia="Times New Roman" w:hAnsi="Times New Roman"/>
                <w:sz w:val="18"/>
                <w:szCs w:val="18"/>
                <w:color w:val="auto"/>
                <w:w w:val="99"/>
              </w:rPr>
              <w:t>Michael J. Hoffman</w:t>
            </w:r>
          </w:p>
        </w:tc>
        <w:tc>
          <w:tcPr>
            <w:tcW w:w="4920" w:type="dxa"/>
            <w:vAlign w:val="bottom"/>
            <w:gridSpan w:val="3"/>
          </w:tcPr>
          <w:p>
            <w:pPr>
              <w:ind w:left="1400"/>
              <w:spacing w:after="0" w:line="178" w:lineRule="exact"/>
              <w:rPr>
                <w:sz w:val="20"/>
                <w:szCs w:val="20"/>
                <w:color w:val="auto"/>
              </w:rPr>
            </w:pPr>
            <w:r>
              <w:rPr>
                <w:rFonts w:ascii="Times New Roman" w:cs="Times New Roman" w:eastAsia="Times New Roman" w:hAnsi="Times New Roman"/>
                <w:sz w:val="18"/>
                <w:szCs w:val="18"/>
                <w:color w:val="auto"/>
              </w:rPr>
              <w:t>Chief Executive Officer and Director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Renee J. Peterson</w:t>
            </w:r>
          </w:p>
        </w:tc>
        <w:tc>
          <w:tcPr>
            <w:tcW w:w="49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Vice President, Treasurer and</w:t>
            </w:r>
          </w:p>
        </w:tc>
        <w:tc>
          <w:tcPr>
            <w:tcW w:w="1860" w:type="dxa"/>
            <w:vAlign w:val="bottom"/>
            <w:gridSpan w:val="3"/>
          </w:tcPr>
          <w:p>
            <w:pPr>
              <w:jc w:val="center"/>
              <w:ind w:left="754"/>
              <w:spacing w:after="0"/>
              <w:rPr>
                <w:sz w:val="20"/>
                <w:szCs w:val="20"/>
                <w:color w:val="auto"/>
              </w:rPr>
            </w:pPr>
            <w:r>
              <w:rPr>
                <w:rFonts w:ascii="Times New Roman" w:cs="Times New Roman" w:eastAsia="Times New Roman" w:hAnsi="Times New Roman"/>
                <w:sz w:val="18"/>
                <w:szCs w:val="18"/>
                <w:color w:val="auto"/>
              </w:rPr>
              <w:t>May 20, 2015</w:t>
            </w:r>
          </w:p>
        </w:tc>
      </w:tr>
      <w:tr>
        <w:trPr>
          <w:trHeight w:val="178"/>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78" w:lineRule="exact"/>
              <w:rPr>
                <w:sz w:val="20"/>
                <w:szCs w:val="20"/>
                <w:color w:val="auto"/>
              </w:rPr>
            </w:pPr>
            <w:r>
              <w:rPr>
                <w:rFonts w:ascii="Times New Roman" w:cs="Times New Roman" w:eastAsia="Times New Roman" w:hAnsi="Times New Roman"/>
                <w:sz w:val="18"/>
                <w:szCs w:val="18"/>
                <w:color w:val="auto"/>
              </w:rPr>
              <w:t>Renee J. Peterson</w:t>
            </w:r>
          </w:p>
        </w:tc>
        <w:tc>
          <w:tcPr>
            <w:tcW w:w="4920" w:type="dxa"/>
            <w:vAlign w:val="bottom"/>
            <w:gridSpan w:val="3"/>
          </w:tcPr>
          <w:p>
            <w:pPr>
              <w:jc w:val="center"/>
              <w:ind w:left="270"/>
              <w:spacing w:after="0" w:line="178"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Thomas J. Larson</w:t>
            </w:r>
          </w:p>
        </w:tc>
        <w:tc>
          <w:tcPr>
            <w:tcW w:w="49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8"/>
              </w:rPr>
              <w:t>Vice President,</w:t>
            </w:r>
          </w:p>
        </w:tc>
        <w:tc>
          <w:tcPr>
            <w:tcW w:w="1860" w:type="dxa"/>
            <w:vAlign w:val="bottom"/>
            <w:gridSpan w:val="3"/>
          </w:tcPr>
          <w:p>
            <w:pPr>
              <w:jc w:val="center"/>
              <w:ind w:left="754"/>
              <w:spacing w:after="0"/>
              <w:rPr>
                <w:sz w:val="20"/>
                <w:szCs w:val="20"/>
                <w:color w:val="auto"/>
              </w:rPr>
            </w:pPr>
            <w:r>
              <w:rPr>
                <w:rFonts w:ascii="Times New Roman" w:cs="Times New Roman" w:eastAsia="Times New Roman" w:hAnsi="Times New Roman"/>
                <w:sz w:val="18"/>
                <w:szCs w:val="18"/>
                <w:color w:val="auto"/>
              </w:rPr>
              <w:t>May 20, 2015</w:t>
            </w:r>
          </w:p>
        </w:tc>
      </w:tr>
      <w:tr>
        <w:trPr>
          <w:trHeight w:val="178"/>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78" w:lineRule="exact"/>
              <w:rPr>
                <w:sz w:val="20"/>
                <w:szCs w:val="20"/>
                <w:color w:val="auto"/>
              </w:rPr>
            </w:pPr>
            <w:r>
              <w:rPr>
                <w:rFonts w:ascii="Times New Roman" w:cs="Times New Roman" w:eastAsia="Times New Roman" w:hAnsi="Times New Roman"/>
                <w:sz w:val="18"/>
                <w:szCs w:val="18"/>
                <w:color w:val="auto"/>
                <w:w w:val="99"/>
              </w:rPr>
              <w:t>Thomas J. Larson</w:t>
            </w:r>
          </w:p>
        </w:tc>
        <w:tc>
          <w:tcPr>
            <w:tcW w:w="4920" w:type="dxa"/>
            <w:vAlign w:val="bottom"/>
            <w:gridSpan w:val="3"/>
          </w:tcPr>
          <w:p>
            <w:pPr>
              <w:jc w:val="center"/>
              <w:ind w:left="290"/>
              <w:spacing w:after="0" w:line="178" w:lineRule="exact"/>
              <w:rPr>
                <w:sz w:val="20"/>
                <w:szCs w:val="20"/>
                <w:color w:val="auto"/>
              </w:rPr>
            </w:pPr>
            <w:r>
              <w:rPr>
                <w:rFonts w:ascii="Times New Roman" w:cs="Times New Roman" w:eastAsia="Times New Roman" w:hAnsi="Times New Roman"/>
                <w:sz w:val="18"/>
                <w:szCs w:val="18"/>
                <w:color w:val="auto"/>
                <w:w w:val="99"/>
              </w:rPr>
              <w:t>Corporate Controller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8"/>
              </w:rPr>
              <w:t>Timothy P. Dordell</w:t>
            </w:r>
          </w:p>
        </w:tc>
        <w:tc>
          <w:tcPr>
            <w:tcW w:w="49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Directors</w:t>
            </w:r>
          </w:p>
        </w:tc>
        <w:tc>
          <w:tcPr>
            <w:tcW w:w="1860" w:type="dxa"/>
            <w:vAlign w:val="bottom"/>
            <w:gridSpan w:val="3"/>
          </w:tcPr>
          <w:p>
            <w:pPr>
              <w:jc w:val="center"/>
              <w:ind w:left="754"/>
              <w:spacing w:after="0"/>
              <w:rPr>
                <w:sz w:val="20"/>
                <w:szCs w:val="20"/>
                <w:color w:val="auto"/>
              </w:rPr>
            </w:pPr>
            <w:r>
              <w:rPr>
                <w:rFonts w:ascii="Times New Roman" w:cs="Times New Roman" w:eastAsia="Times New Roman" w:hAnsi="Times New Roman"/>
                <w:sz w:val="18"/>
                <w:szCs w:val="18"/>
                <w:color w:val="auto"/>
              </w:rPr>
              <w:t>May 20, 2015</w:t>
            </w:r>
          </w:p>
        </w:tc>
      </w:tr>
      <w:tr>
        <w:trPr>
          <w:trHeight w:val="205"/>
        </w:trPr>
        <w:tc>
          <w:tcPr>
            <w:tcW w:w="1360" w:type="dxa"/>
            <w:vAlign w:val="bottom"/>
          </w:tcPr>
          <w:p>
            <w:pPr>
              <w:spacing w:after="0"/>
              <w:rPr>
                <w:sz w:val="17"/>
                <w:szCs w:val="17"/>
                <w:color w:val="auto"/>
              </w:rPr>
            </w:pPr>
          </w:p>
        </w:tc>
        <w:tc>
          <w:tcPr>
            <w:tcW w:w="2920" w:type="dxa"/>
            <w:vAlign w:val="bottom"/>
            <w:gridSpan w:val="3"/>
          </w:tcPr>
          <w:p>
            <w:pPr>
              <w:jc w:val="center"/>
              <w:ind w:right="1340"/>
              <w:spacing w:after="0" w:line="205" w:lineRule="exact"/>
              <w:rPr>
                <w:sz w:val="20"/>
                <w:szCs w:val="20"/>
                <w:color w:val="auto"/>
              </w:rPr>
            </w:pPr>
            <w:r>
              <w:rPr>
                <w:rFonts w:ascii="Times New Roman" w:cs="Times New Roman" w:eastAsia="Times New Roman" w:hAnsi="Times New Roman"/>
                <w:sz w:val="18"/>
                <w:szCs w:val="18"/>
                <w:color w:val="auto"/>
                <w:w w:val="98"/>
              </w:rPr>
              <w:t>Timothy P. Dordell</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4"/>
        </w:trPr>
        <w:tc>
          <w:tcPr>
            <w:tcW w:w="4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As attorney in fact for Robert C.</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780"/>
        <w:spacing w:after="0"/>
        <w:rPr>
          <w:sz w:val="20"/>
          <w:szCs w:val="20"/>
          <w:color w:val="auto"/>
        </w:rPr>
      </w:pPr>
      <w:r>
        <w:rPr>
          <w:rFonts w:ascii="Times New Roman" w:cs="Times New Roman" w:eastAsia="Times New Roman" w:hAnsi="Times New Roman"/>
          <w:sz w:val="18"/>
          <w:szCs w:val="18"/>
          <w:color w:val="auto"/>
        </w:rPr>
        <w:t>Buhrmaster, Janet K. Cooper, Gary L.</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Ellis, Jeffrey M. Ettinger, Katherine J.</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Harless, James C. O’Rourke, Gregg W.</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Steinhafel, and Christopher A. Twomey</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00"/>
          </w:cols>
          <w:pgMar w:left="240" w:top="266"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POST-EFFECTIVE AMENDMENT NO. 2</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73"/>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8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8260" w:type="dxa"/>
            <w:vAlign w:val="bottom"/>
            <w:gridSpan w:val="3"/>
          </w:tcPr>
          <w:p>
            <w:pPr>
              <w:ind w:left="72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the undersigned, each being a member of the Board of Directors of The Toro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do hereby make, nominate and appoint each of MICHAEL J. HOFFMAN AND TIMOTHY P. DORDELL, signing singly, to be his or her attorney-in-fact, with full power and authority to sign his or her name to any and all amendments, including post-effective amendments, to the previously filed Registration Statements on Form S-8 listed in Exhibit A hereto, including any amendments thereto, and to file the same, with all exhibits thereto, and other documents in connection therewith, with the U.S. Securities and Exchange Commission, granting unto any such attorney-in-fact and agent full power and authority to do and perform each and every act and thing requisite or necessary to be done in and about the premises, as fully to all intents and purposes as I might or could do in person, hereby ratifying and confirming all that any such attorney-in-fact and agent, or his substitute, may lawfully do or cause to be done by virtue hereof.</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have hereunto affixed my signature this 19th day of May, 2015.</w:t>
      </w:r>
    </w:p>
    <w:p>
      <w:pPr>
        <w:spacing w:after="0" w:line="250" w:lineRule="exact"/>
        <w:rPr>
          <w:sz w:val="20"/>
          <w:szCs w:val="20"/>
          <w:color w:val="auto"/>
        </w:rPr>
      </w:pPr>
    </w:p>
    <w:tbl>
      <w:tblPr>
        <w:tblLayout w:type="fixed"/>
        <w:tblInd w:w="344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80" w:type="dxa"/>
            <w:vAlign w:val="bottom"/>
          </w:tcPr>
          <w:p>
            <w:pPr>
              <w:spacing w:after="0"/>
              <w:rPr>
                <w:sz w:val="15"/>
                <w:szCs w:val="15"/>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Robert C. Buhrmaster</w:t>
            </w:r>
          </w:p>
        </w:tc>
      </w:tr>
      <w:tr>
        <w:trPr>
          <w:trHeight w:val="228"/>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Robert C. Buhrmaster</w:t>
            </w:r>
          </w:p>
        </w:tc>
      </w:tr>
      <w:tr>
        <w:trPr>
          <w:trHeight w:val="427"/>
        </w:trPr>
        <w:tc>
          <w:tcPr>
            <w:tcW w:w="166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Times New Roman" w:cs="Times New Roman" w:eastAsia="Times New Roman" w:hAnsi="Times New Roman"/>
                <w:sz w:val="18"/>
                <w:szCs w:val="18"/>
                <w:color w:val="auto"/>
              </w:rPr>
              <w:t>Janet K. Cooper</w:t>
            </w:r>
          </w:p>
        </w:tc>
      </w:tr>
      <w:tr>
        <w:trPr>
          <w:trHeight w:val="228"/>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Times New Roman" w:cs="Times New Roman" w:eastAsia="Times New Roman" w:hAnsi="Times New Roman"/>
                <w:sz w:val="18"/>
                <w:szCs w:val="18"/>
                <w:color w:val="auto"/>
                <w:w w:val="99"/>
              </w:rPr>
              <w:t>Janet K. Cooper</w:t>
            </w:r>
          </w:p>
        </w:tc>
      </w:tr>
      <w:tr>
        <w:trPr>
          <w:trHeight w:val="427"/>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Times New Roman" w:cs="Times New Roman" w:eastAsia="Times New Roman" w:hAnsi="Times New Roman"/>
                <w:sz w:val="18"/>
                <w:szCs w:val="18"/>
                <w:color w:val="auto"/>
              </w:rPr>
              <w:t>Gary L. Ellis</w:t>
            </w:r>
          </w:p>
        </w:tc>
      </w:tr>
      <w:tr>
        <w:trPr>
          <w:trHeight w:val="228"/>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rPr>
              <w:t>Gary L. Ellis</w:t>
            </w:r>
          </w:p>
        </w:tc>
      </w:tr>
      <w:tr>
        <w:trPr>
          <w:trHeight w:val="427"/>
        </w:trPr>
        <w:tc>
          <w:tcPr>
            <w:tcW w:w="1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9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Times New Roman" w:cs="Times New Roman" w:eastAsia="Times New Roman" w:hAnsi="Times New Roman"/>
                <w:sz w:val="18"/>
                <w:szCs w:val="18"/>
                <w:color w:val="auto"/>
              </w:rPr>
              <w:t>Jeffrey M. Ettinger</w:t>
            </w:r>
          </w:p>
        </w:tc>
      </w:tr>
      <w:tr>
        <w:trPr>
          <w:trHeight w:val="228"/>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rPr>
              <w:t>Jeffrey M. Ettinger</w:t>
            </w:r>
          </w:p>
        </w:tc>
      </w:tr>
      <w:tr>
        <w:trPr>
          <w:trHeight w:val="427"/>
        </w:trPr>
        <w:tc>
          <w:tcPr>
            <w:tcW w:w="14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Times New Roman" w:cs="Times New Roman" w:eastAsia="Times New Roman" w:hAnsi="Times New Roman"/>
                <w:sz w:val="18"/>
                <w:szCs w:val="18"/>
                <w:color w:val="auto"/>
              </w:rPr>
              <w:t>Katherine J. Harless</w:t>
            </w:r>
          </w:p>
        </w:tc>
      </w:tr>
      <w:tr>
        <w:trPr>
          <w:trHeight w:val="228"/>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rPr>
              <w:t>Katherine J. Harless</w:t>
            </w:r>
          </w:p>
        </w:tc>
      </w:tr>
      <w:tr>
        <w:trPr>
          <w:trHeight w:val="427"/>
        </w:trPr>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Times New Roman" w:cs="Times New Roman" w:eastAsia="Times New Roman" w:hAnsi="Times New Roman"/>
                <w:sz w:val="18"/>
                <w:szCs w:val="18"/>
                <w:color w:val="auto"/>
              </w:rPr>
              <w:t>James C. O’Rourke</w:t>
            </w:r>
          </w:p>
        </w:tc>
      </w:tr>
      <w:tr>
        <w:trPr>
          <w:trHeight w:val="228"/>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rPr>
              <w:t>James C. O’Rourke</w:t>
            </w:r>
          </w:p>
        </w:tc>
      </w:tr>
      <w:tr>
        <w:trPr>
          <w:trHeight w:val="427"/>
        </w:trPr>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8"/>
              </w:rPr>
              <w:t>Gregg W. Steinhafel</w:t>
            </w:r>
          </w:p>
        </w:tc>
      </w:tr>
      <w:tr>
        <w:trPr>
          <w:trHeight w:val="228"/>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8"/>
              </w:rPr>
              <w:t>Gregg W. Steinhafel</w:t>
            </w:r>
          </w:p>
        </w:tc>
      </w:tr>
    </w:tbl>
    <w:p>
      <w:pPr>
        <w:spacing w:after="0" w:line="193" w:lineRule="exact"/>
        <w:rPr>
          <w:sz w:val="20"/>
          <w:szCs w:val="20"/>
          <w:color w:val="auto"/>
        </w:rPr>
      </w:pPr>
    </w:p>
    <w:p>
      <w:pPr>
        <w:jc w:val="right"/>
        <w:ind w:right="4780"/>
        <w:spacing w:after="0"/>
        <w:tabs>
          <w:tab w:leader="none" w:pos="65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8"/>
          <w:szCs w:val="18"/>
          <w:color w:val="auto"/>
        </w:rPr>
        <w:t>Christopher A. Twomey</w:t>
      </w:r>
    </w:p>
    <w:p>
      <w:pPr>
        <w:sectPr>
          <w:pgSz w:w="11900" w:h="16838" w:orient="portrait"/>
          <w:cols w:equalWidth="0" w:num="1">
            <w:col w:w="11360"/>
          </w:cols>
          <w:pgMar w:left="240" w:top="117" w:right="299" w:bottom="1440" w:gutter="0" w:footer="0" w:header="0"/>
        </w:sectPr>
      </w:pPr>
    </w:p>
    <w:bookmarkStart w:id="6" w:name="page7"/>
    <w:bookmarkEnd w:id="6"/>
    <w:p>
      <w:pPr>
        <w:jc w:val="right"/>
        <w:ind w:right="4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No. 33-51563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No. 33-55550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No. 333-03505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No. 333-03509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No. 333-36166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No. 333-44879</w:t>
      </w:r>
    </w:p>
    <w:sectPr>
      <w:pgSz w:w="11900" w:h="16838" w:orient="portrait"/>
      <w:cols w:equalWidth="0" w:num="1">
        <w:col w:w="10219"/>
      </w:cols>
      <w:pgMar w:left="2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2019-12-05T22:04:36Z</dcterms:created>
  <dcterms:modified xsi:type="dcterms:W3CDTF">2019-12-05T22:04:36Z</dcterms:modified>
</cp:coreProperties>
</file>