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36830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Redetzke Darren 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Strategic Technologies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153035</wp:posOffset>
            </wp:positionV>
            <wp:extent cx="6967220" cy="27787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2778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45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12/21/2020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857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94.5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4,000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38.82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4,000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94.5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4,000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38.82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jc w:val="center"/>
              <w:ind w:left="4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4,000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94.75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34,015.588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23,249.455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9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38.82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12/04/2025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8,400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4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38.82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12/04/2025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4,400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4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-2498725</wp:posOffset>
            </wp:positionV>
            <wp:extent cx="7033260" cy="2638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63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vested in three equal annual installments commencing on the first anniversary of the date of grant, which was December 4, 2015.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Angela D. Snavely,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12/22/2020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82375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2020-12-23T12:48:11Z</dcterms:created>
  <dcterms:modified xsi:type="dcterms:W3CDTF">2020-12-23T12:48:11Z</dcterms:modified>
</cp:coreProperties>
</file>