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349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494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BURKART PHILIP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03/08/2013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VP, Irrigation Business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0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jc w:val="center"/>
              <w:ind w:left="4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06"/>
              <w:spacing w:after="0"/>
              <w:rPr>
                <w:sz w:val="20"/>
                <w:szCs w:val="20"/>
                <w:color w:val="auto"/>
              </w:rPr>
            </w:pPr>
            <w:r>
              <w:rPr>
                <w:rFonts w:ascii="Arial" w:cs="Arial" w:eastAsia="Arial" w:hAnsi="Arial"/>
                <w:sz w:val="17"/>
                <w:szCs w:val="17"/>
                <w:color w:val="0000FF"/>
                <w:w w:val="91"/>
              </w:rPr>
              <w:t>03/08/2013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ind w:left="10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12,669</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3"/>
                <w:szCs w:val="23"/>
                <w:color w:val="auto"/>
              </w:rPr>
            </w:pPr>
          </w:p>
        </w:tc>
        <w:tc>
          <w:tcPr>
            <w:tcW w:w="680" w:type="dxa"/>
            <w:vAlign w:val="bottom"/>
          </w:tcPr>
          <w:p>
            <w:pPr>
              <w:jc w:val="center"/>
              <w:ind w:right="6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18.51</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1"/>
              </w:rPr>
              <w:t>101,947</w:t>
            </w:r>
          </w:p>
        </w:tc>
        <w:tc>
          <w:tcPr>
            <w:tcW w:w="300" w:type="dxa"/>
            <w:vAlign w:val="bottom"/>
          </w:tcPr>
          <w:p>
            <w:pPr>
              <w:spacing w:after="0"/>
              <w:rPr>
                <w:sz w:val="23"/>
                <w:szCs w:val="23"/>
                <w:color w:val="auto"/>
              </w:rPr>
            </w:pPr>
          </w:p>
        </w:tc>
        <w:tc>
          <w:tcPr>
            <w:tcW w:w="600" w:type="dxa"/>
            <w:vAlign w:val="bottom"/>
          </w:tcPr>
          <w:p>
            <w:pPr>
              <w:jc w:val="center"/>
              <w:ind w:right="306"/>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6"/>
              <w:spacing w:after="0"/>
              <w:rPr>
                <w:sz w:val="20"/>
                <w:szCs w:val="20"/>
                <w:color w:val="auto"/>
              </w:rPr>
            </w:pPr>
            <w:r>
              <w:rPr>
                <w:rFonts w:ascii="Arial" w:cs="Arial" w:eastAsia="Arial" w:hAnsi="Arial"/>
                <w:sz w:val="17"/>
                <w:szCs w:val="17"/>
                <w:color w:val="0000FF"/>
                <w:w w:val="91"/>
              </w:rPr>
              <w:t>03/08/2013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12,669</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47.766</w:t>
            </w:r>
            <w:r>
              <w:rPr>
                <w:rFonts w:ascii="Arial" w:cs="Arial" w:eastAsia="Arial" w:hAnsi="Arial"/>
                <w:sz w:val="22"/>
                <w:szCs w:val="22"/>
                <w:color w:val="008000"/>
                <w:w w:val="88"/>
                <w:vertAlign w:val="superscript"/>
              </w:rPr>
              <w:t>(1)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89,278</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06"/>
              <w:spacing w:after="0"/>
              <w:rPr>
                <w:sz w:val="20"/>
                <w:szCs w:val="20"/>
                <w:color w:val="auto"/>
              </w:rPr>
            </w:pPr>
            <w:r>
              <w:rPr>
                <w:rFonts w:ascii="Arial" w:cs="Arial" w:eastAsia="Arial" w:hAnsi="Arial"/>
                <w:sz w:val="17"/>
                <w:szCs w:val="17"/>
                <w:color w:val="0000FF"/>
                <w:w w:val="91"/>
              </w:rPr>
              <w:t>03/11/2013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ind w:left="10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3"/>
                <w:szCs w:val="23"/>
                <w:color w:val="auto"/>
              </w:rPr>
            </w:pPr>
          </w:p>
        </w:tc>
        <w:tc>
          <w:tcPr>
            <w:tcW w:w="780" w:type="dxa"/>
            <w:vAlign w:val="bottom"/>
          </w:tcPr>
          <w:p>
            <w:pPr>
              <w:jc w:val="center"/>
              <w:ind w:right="7"/>
              <w:spacing w:after="0"/>
              <w:rPr>
                <w:sz w:val="20"/>
                <w:szCs w:val="20"/>
                <w:color w:val="auto"/>
              </w:rPr>
            </w:pPr>
            <w:r>
              <w:rPr>
                <w:rFonts w:ascii="Arial" w:cs="Arial" w:eastAsia="Arial" w:hAnsi="Arial"/>
                <w:sz w:val="17"/>
                <w:szCs w:val="17"/>
                <w:color w:val="0000FF"/>
                <w:w w:val="91"/>
              </w:rPr>
              <w:t>531</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3"/>
                <w:szCs w:val="23"/>
                <w:color w:val="auto"/>
              </w:rPr>
            </w:pPr>
          </w:p>
        </w:tc>
        <w:tc>
          <w:tcPr>
            <w:tcW w:w="680" w:type="dxa"/>
            <w:vAlign w:val="bottom"/>
          </w:tcPr>
          <w:p>
            <w:pPr>
              <w:jc w:val="center"/>
              <w:ind w:right="6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18.51</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2"/>
              </w:rPr>
              <w:t>89,809</w:t>
            </w:r>
          </w:p>
        </w:tc>
        <w:tc>
          <w:tcPr>
            <w:tcW w:w="300" w:type="dxa"/>
            <w:vAlign w:val="bottom"/>
          </w:tcPr>
          <w:p>
            <w:pPr>
              <w:spacing w:after="0"/>
              <w:rPr>
                <w:sz w:val="23"/>
                <w:szCs w:val="23"/>
                <w:color w:val="auto"/>
              </w:rPr>
            </w:pPr>
          </w:p>
        </w:tc>
        <w:tc>
          <w:tcPr>
            <w:tcW w:w="600" w:type="dxa"/>
            <w:vAlign w:val="bottom"/>
          </w:tcPr>
          <w:p>
            <w:pPr>
              <w:jc w:val="center"/>
              <w:ind w:right="306"/>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06"/>
              <w:spacing w:after="0"/>
              <w:rPr>
                <w:sz w:val="20"/>
                <w:szCs w:val="20"/>
                <w:color w:val="auto"/>
              </w:rPr>
            </w:pPr>
            <w:r>
              <w:rPr>
                <w:rFonts w:ascii="Arial" w:cs="Arial" w:eastAsia="Arial" w:hAnsi="Arial"/>
                <w:sz w:val="17"/>
                <w:szCs w:val="17"/>
                <w:color w:val="0000FF"/>
                <w:w w:val="91"/>
              </w:rPr>
              <w:t>03/11/2013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ind w:left="120"/>
              <w:spacing w:after="0"/>
              <w:rPr>
                <w:sz w:val="20"/>
                <w:szCs w:val="20"/>
                <w:color w:val="auto"/>
              </w:rPr>
            </w:pPr>
            <w:r>
              <w:rPr>
                <w:rFonts w:ascii="Arial" w:cs="Arial" w:eastAsia="Arial" w:hAnsi="Arial"/>
                <w:sz w:val="13"/>
                <w:szCs w:val="13"/>
                <w:color w:val="0000FF"/>
              </w:rPr>
              <w:t>S</w:t>
            </w:r>
          </w:p>
        </w:tc>
        <w:tc>
          <w:tcPr>
            <w:tcW w:w="380" w:type="dxa"/>
            <w:vAlign w:val="bottom"/>
          </w:tcPr>
          <w:p>
            <w:pPr>
              <w:spacing w:after="0"/>
              <w:rPr>
                <w:sz w:val="23"/>
                <w:szCs w:val="23"/>
                <w:color w:val="auto"/>
              </w:rPr>
            </w:pPr>
          </w:p>
        </w:tc>
        <w:tc>
          <w:tcPr>
            <w:tcW w:w="780" w:type="dxa"/>
            <w:vAlign w:val="bottom"/>
          </w:tcPr>
          <w:p>
            <w:pPr>
              <w:jc w:val="center"/>
              <w:ind w:right="7"/>
              <w:spacing w:after="0"/>
              <w:rPr>
                <w:sz w:val="20"/>
                <w:szCs w:val="20"/>
                <w:color w:val="auto"/>
              </w:rPr>
            </w:pPr>
            <w:r>
              <w:rPr>
                <w:rFonts w:ascii="Arial" w:cs="Arial" w:eastAsia="Arial" w:hAnsi="Arial"/>
                <w:sz w:val="17"/>
                <w:szCs w:val="17"/>
                <w:color w:val="0000FF"/>
                <w:w w:val="91"/>
              </w:rPr>
              <w:t>531</w:t>
            </w:r>
          </w:p>
        </w:tc>
        <w:tc>
          <w:tcPr>
            <w:tcW w:w="520" w:type="dxa"/>
            <w:vAlign w:val="bottom"/>
          </w:tcPr>
          <w:p>
            <w:pPr>
              <w:ind w:left="160"/>
              <w:spacing w:after="0"/>
              <w:rPr>
                <w:sz w:val="20"/>
                <w:szCs w:val="20"/>
                <w:color w:val="auto"/>
              </w:rPr>
            </w:pPr>
            <w:r>
              <w:rPr>
                <w:rFonts w:ascii="Arial" w:cs="Arial" w:eastAsia="Arial" w:hAnsi="Arial"/>
                <w:sz w:val="17"/>
                <w:szCs w:val="17"/>
                <w:color w:val="0000FF"/>
              </w:rPr>
              <w:t>D</w:t>
            </w:r>
          </w:p>
        </w:tc>
        <w:tc>
          <w:tcPr>
            <w:tcW w:w="78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48.244</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2"/>
              </w:rPr>
              <w:t>89,278</w:t>
            </w:r>
          </w:p>
        </w:tc>
        <w:tc>
          <w:tcPr>
            <w:tcW w:w="300" w:type="dxa"/>
            <w:vAlign w:val="bottom"/>
          </w:tcPr>
          <w:p>
            <w:pPr>
              <w:spacing w:after="0"/>
              <w:rPr>
                <w:sz w:val="23"/>
                <w:szCs w:val="23"/>
                <w:color w:val="auto"/>
              </w:rPr>
            </w:pPr>
          </w:p>
        </w:tc>
        <w:tc>
          <w:tcPr>
            <w:tcW w:w="600" w:type="dxa"/>
            <w:vAlign w:val="bottom"/>
          </w:tcPr>
          <w:p>
            <w:pPr>
              <w:jc w:val="center"/>
              <w:ind w:right="306"/>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06"/>
              <w:spacing w:after="0"/>
              <w:rPr>
                <w:sz w:val="20"/>
                <w:szCs w:val="20"/>
                <w:color w:val="auto"/>
              </w:rPr>
            </w:pPr>
            <w:r>
              <w:rPr>
                <w:rFonts w:ascii="Arial" w:cs="Arial" w:eastAsia="Arial" w:hAnsi="Arial"/>
                <w:sz w:val="17"/>
                <w:szCs w:val="17"/>
                <w:color w:val="0000FF"/>
                <w:w w:val="91"/>
              </w:rPr>
              <w:t>03/11/2013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ind w:left="120"/>
              <w:spacing w:after="0"/>
              <w:rPr>
                <w:sz w:val="20"/>
                <w:szCs w:val="20"/>
                <w:color w:val="auto"/>
              </w:rPr>
            </w:pPr>
            <w:r>
              <w:rPr>
                <w:rFonts w:ascii="Arial" w:cs="Arial" w:eastAsia="Arial" w:hAnsi="Arial"/>
                <w:sz w:val="13"/>
                <w:szCs w:val="13"/>
                <w:color w:val="0000FF"/>
              </w:rPr>
              <w:t>G</w:t>
            </w:r>
          </w:p>
        </w:tc>
        <w:tc>
          <w:tcPr>
            <w:tcW w:w="380" w:type="dxa"/>
            <w:vAlign w:val="bottom"/>
          </w:tcPr>
          <w:p>
            <w:pPr>
              <w:ind w:left="100"/>
              <w:spacing w:after="0"/>
              <w:rPr>
                <w:sz w:val="20"/>
                <w:szCs w:val="20"/>
                <w:color w:val="auto"/>
              </w:rPr>
            </w:pPr>
            <w:r>
              <w:rPr>
                <w:rFonts w:ascii="Arial" w:cs="Arial" w:eastAsia="Arial" w:hAnsi="Arial"/>
                <w:sz w:val="13"/>
                <w:szCs w:val="13"/>
                <w:color w:val="0000FF"/>
              </w:rPr>
              <w:t>V</w:t>
            </w:r>
          </w:p>
        </w:tc>
        <w:tc>
          <w:tcPr>
            <w:tcW w:w="780" w:type="dxa"/>
            <w:vAlign w:val="bottom"/>
          </w:tcPr>
          <w:p>
            <w:pPr>
              <w:jc w:val="center"/>
              <w:ind w:right="7"/>
              <w:spacing w:after="0"/>
              <w:rPr>
                <w:sz w:val="20"/>
                <w:szCs w:val="20"/>
                <w:color w:val="auto"/>
              </w:rPr>
            </w:pPr>
            <w:r>
              <w:rPr>
                <w:rFonts w:ascii="Arial" w:cs="Arial" w:eastAsia="Arial" w:hAnsi="Arial"/>
                <w:sz w:val="17"/>
                <w:szCs w:val="17"/>
                <w:color w:val="0000FF"/>
                <w:w w:val="91"/>
              </w:rPr>
              <w:t>212</w:t>
            </w:r>
          </w:p>
        </w:tc>
        <w:tc>
          <w:tcPr>
            <w:tcW w:w="520" w:type="dxa"/>
            <w:vAlign w:val="bottom"/>
          </w:tcPr>
          <w:p>
            <w:pPr>
              <w:ind w:left="160"/>
              <w:spacing w:after="0"/>
              <w:rPr>
                <w:sz w:val="20"/>
                <w:szCs w:val="20"/>
                <w:color w:val="auto"/>
              </w:rPr>
            </w:pPr>
            <w:r>
              <w:rPr>
                <w:rFonts w:ascii="Arial" w:cs="Arial" w:eastAsia="Arial" w:hAnsi="Arial"/>
                <w:sz w:val="17"/>
                <w:szCs w:val="17"/>
                <w:color w:val="0000FF"/>
              </w:rPr>
              <w:t>D</w:t>
            </w:r>
          </w:p>
        </w:tc>
        <w:tc>
          <w:tcPr>
            <w:tcW w:w="100" w:type="dxa"/>
            <w:vAlign w:val="bottom"/>
          </w:tcPr>
          <w:p>
            <w:pPr>
              <w:spacing w:after="0"/>
              <w:rPr>
                <w:sz w:val="23"/>
                <w:szCs w:val="23"/>
                <w:color w:val="auto"/>
              </w:rPr>
            </w:pPr>
          </w:p>
        </w:tc>
        <w:tc>
          <w:tcPr>
            <w:tcW w:w="680" w:type="dxa"/>
            <w:vAlign w:val="bottom"/>
          </w:tcPr>
          <w:p>
            <w:pPr>
              <w:jc w:val="center"/>
              <w:ind w:right="6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2"/>
              </w:rPr>
              <w:t>89,066</w:t>
            </w:r>
          </w:p>
        </w:tc>
        <w:tc>
          <w:tcPr>
            <w:tcW w:w="300" w:type="dxa"/>
            <w:vAlign w:val="bottom"/>
          </w:tcPr>
          <w:p>
            <w:pPr>
              <w:spacing w:after="0"/>
              <w:rPr>
                <w:sz w:val="23"/>
                <w:szCs w:val="23"/>
                <w:color w:val="auto"/>
              </w:rPr>
            </w:pPr>
          </w:p>
        </w:tc>
        <w:tc>
          <w:tcPr>
            <w:tcW w:w="600" w:type="dxa"/>
            <w:vAlign w:val="bottom"/>
          </w:tcPr>
          <w:p>
            <w:pPr>
              <w:jc w:val="center"/>
              <w:ind w:right="306"/>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9"/>
              </w:rPr>
              <w:t>46,048.175</w:t>
            </w:r>
            <w:r>
              <w:rPr>
                <w:rFonts w:ascii="Arial" w:cs="Arial" w:eastAsia="Arial" w:hAnsi="Arial"/>
                <w:sz w:val="22"/>
                <w:szCs w:val="22"/>
                <w:color w:val="008000"/>
                <w:w w:val="89"/>
                <w:vertAlign w:val="superscript"/>
              </w:rPr>
              <w:t>(2)</w:t>
            </w:r>
          </w:p>
        </w:tc>
        <w:tc>
          <w:tcPr>
            <w:tcW w:w="300" w:type="dxa"/>
            <w:vAlign w:val="bottom"/>
          </w:tcPr>
          <w:p>
            <w:pPr>
              <w:spacing w:after="0"/>
              <w:rPr>
                <w:sz w:val="18"/>
                <w:szCs w:val="18"/>
                <w:color w:val="auto"/>
              </w:rPr>
            </w:pPr>
          </w:p>
        </w:tc>
        <w:tc>
          <w:tcPr>
            <w:tcW w:w="600" w:type="dxa"/>
            <w:vAlign w:val="bottom"/>
          </w:tcPr>
          <w:p>
            <w:pPr>
              <w:jc w:val="center"/>
              <w:ind w:right="306"/>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12,076.416</w:t>
            </w:r>
            <w:r>
              <w:rPr>
                <w:rFonts w:ascii="Arial" w:cs="Arial" w:eastAsia="Arial" w:hAnsi="Arial"/>
                <w:sz w:val="22"/>
                <w:szCs w:val="22"/>
                <w:color w:val="008000"/>
                <w:w w:val="89"/>
                <w:vertAlign w:val="superscript"/>
              </w:rPr>
              <w:t>(3)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of (D) (Instr.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18.51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03/08/2013</w:t>
            </w:r>
          </w:p>
        </w:tc>
        <w:tc>
          <w:tcPr>
            <w:tcW w:w="11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0000FF"/>
              </w:rPr>
              <w:t>12,669</w:t>
            </w:r>
          </w:p>
        </w:tc>
        <w:tc>
          <w:tcPr>
            <w:tcW w:w="800" w:type="dxa"/>
            <w:vAlign w:val="bottom"/>
            <w:gridSpan w:val="2"/>
          </w:tcPr>
          <w:p>
            <w:pPr>
              <w:ind w:left="140"/>
              <w:spacing w:after="0"/>
              <w:rPr>
                <w:sz w:val="20"/>
                <w:szCs w:val="20"/>
                <w:color w:val="auto"/>
              </w:rPr>
            </w:pPr>
            <w:r>
              <w:rPr>
                <w:rFonts w:ascii="Arial" w:cs="Arial" w:eastAsia="Arial" w:hAnsi="Arial"/>
                <w:sz w:val="13"/>
                <w:szCs w:val="13"/>
                <w:color w:val="0000FF"/>
                <w:w w:val="98"/>
              </w:rPr>
              <w:t>12/02/2005</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12/02/2014</w:t>
            </w:r>
          </w:p>
        </w:tc>
        <w:tc>
          <w:tcPr>
            <w:tcW w:w="1300" w:type="dxa"/>
            <w:vAlign w:val="bottom"/>
            <w:gridSpan w:val="3"/>
          </w:tcPr>
          <w:p>
            <w:pPr>
              <w:ind w:left="100"/>
              <w:spacing w:after="0" w:line="199" w:lineRule="exact"/>
              <w:rPr>
                <w:sz w:val="20"/>
                <w:szCs w:val="20"/>
                <w:color w:val="auto"/>
              </w:rPr>
            </w:pPr>
            <w:r>
              <w:rPr>
                <w:rFonts w:ascii="Arial" w:cs="Arial" w:eastAsia="Arial" w:hAnsi="Arial"/>
                <w:sz w:val="23"/>
                <w:szCs w:val="23"/>
                <w:color w:val="0000FF"/>
                <w:w w:val="98"/>
                <w:vertAlign w:val="superscript"/>
              </w:rPr>
              <w:t>Common</w:t>
            </w:r>
            <w:r>
              <w:rPr>
                <w:rFonts w:ascii="Arial" w:cs="Arial" w:eastAsia="Arial" w:hAnsi="Arial"/>
                <w:sz w:val="16"/>
                <w:szCs w:val="16"/>
                <w:color w:val="0000FF"/>
                <w:w w:val="98"/>
              </w:rPr>
              <w:t xml:space="preserve">  12,669</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0000FF"/>
              </w:rPr>
              <w:t>531</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ind w:left="200"/>
              <w:spacing w:after="0" w:line="97" w:lineRule="exact"/>
              <w:rPr>
                <w:sz w:val="20"/>
                <w:szCs w:val="20"/>
                <w:color w:val="auto"/>
              </w:rPr>
            </w:pPr>
            <w:r>
              <w:rPr>
                <w:rFonts w:ascii="Arial" w:cs="Arial" w:eastAsia="Arial" w:hAnsi="Arial"/>
                <w:sz w:val="11"/>
                <w:szCs w:val="11"/>
                <w:color w:val="0000FF"/>
              </w:rPr>
              <w:t>Stock</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18.51</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03/11/2013</w:t>
            </w:r>
          </w:p>
        </w:tc>
        <w:tc>
          <w:tcPr>
            <w:tcW w:w="118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rPr>
              <w:t>531</w:t>
            </w:r>
          </w:p>
        </w:tc>
        <w:tc>
          <w:tcPr>
            <w:tcW w:w="6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8"/>
              </w:rPr>
              <w:t>12/02/2005</w:t>
            </w: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w w:val="95"/>
              </w:rPr>
              <w:t>12/02/2014</w:t>
            </w:r>
          </w:p>
        </w:tc>
        <w:tc>
          <w:tcPr>
            <w:tcW w:w="620" w:type="dxa"/>
            <w:vAlign w:val="bottom"/>
            <w:gridSpan w:val="2"/>
          </w:tcPr>
          <w:p>
            <w:pPr>
              <w:ind w:left="100"/>
              <w:spacing w:after="0" w:line="148" w:lineRule="exact"/>
              <w:rPr>
                <w:sz w:val="20"/>
                <w:szCs w:val="20"/>
                <w:color w:val="auto"/>
              </w:rPr>
            </w:pPr>
            <w:r>
              <w:rPr>
                <w:rFonts w:ascii="Arial" w:cs="Arial" w:eastAsia="Arial" w:hAnsi="Arial"/>
                <w:sz w:val="13"/>
                <w:szCs w:val="13"/>
                <w:color w:val="0000FF"/>
                <w:w w:val="94"/>
              </w:rPr>
              <w:t>Common</w:t>
            </w:r>
          </w:p>
        </w:tc>
        <w:tc>
          <w:tcPr>
            <w:tcW w:w="680" w:type="dxa"/>
            <w:vAlign w:val="bottom"/>
            <w:vMerge w:val="restart"/>
          </w:tcPr>
          <w:p>
            <w:pPr>
              <w:ind w:left="240"/>
              <w:spacing w:after="0"/>
              <w:rPr>
                <w:sz w:val="20"/>
                <w:szCs w:val="20"/>
                <w:color w:val="auto"/>
              </w:rPr>
            </w:pPr>
            <w:r>
              <w:rPr>
                <w:rFonts w:ascii="Arial" w:cs="Arial" w:eastAsia="Arial" w:hAnsi="Arial"/>
                <w:sz w:val="17"/>
                <w:szCs w:val="17"/>
                <w:color w:val="0000FF"/>
              </w:rPr>
              <w:t>531</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vMerge w:val="restart"/>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2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$47.75 to $47.925,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150.095 shares of common stock acquired by the reporting person under the dividend reinvestment feature of The Toro Company Investment, Savings &amp; ESOP since the date of his last report.</w:t>
      </w:r>
    </w:p>
    <w:p>
      <w:pPr>
        <w:spacing w:after="0" w:line="63" w:lineRule="exact"/>
        <w:rPr>
          <w:rFonts w:ascii="Arial" w:cs="Arial" w:eastAsia="Arial" w:hAnsi="Arial"/>
          <w:sz w:val="12"/>
          <w:szCs w:val="12"/>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39.404 performance share units acquired by the reporting person under the dividend reinvestment feature of The Toro Company Deferred Compensation Plan for Officers since the date of his last report.</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03/12/2013</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2019-12-17T01:10:13Z</dcterms:created>
  <dcterms:modified xsi:type="dcterms:W3CDTF">2019-12-17T01:10:13Z</dcterms:modified>
</cp:coreProperties>
</file>