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00"/>
        <w:spacing w:after="0"/>
        <w:rPr>
          <w:sz w:val="20"/>
          <w:szCs w:val="20"/>
          <w:color w:val="auto"/>
        </w:rPr>
      </w:pPr>
      <w:r>
        <w:rPr>
          <w:rFonts w:ascii="Arial" w:cs="Arial" w:eastAsia="Arial" w:hAnsi="Arial"/>
          <w:sz w:val="18"/>
          <w:szCs w:val="18"/>
          <w:color w:val="auto"/>
        </w:rPr>
        <w:t>As filed with the Securities and Exchange Commission on June 2, 2003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333-03509</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POST-EFFECTIVE AMENDMENT NO. 1</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TO</w:t>
      </w:r>
    </w:p>
    <w:p>
      <w:pPr>
        <w:jc w:val="center"/>
        <w:ind w:right="1200"/>
        <w:spacing w:after="0"/>
        <w:rPr>
          <w:sz w:val="20"/>
          <w:szCs w:val="20"/>
          <w:color w:val="auto"/>
        </w:rPr>
      </w:pPr>
      <w:r>
        <w:rPr>
          <w:rFonts w:ascii="Arial" w:cs="Arial" w:eastAsia="Arial" w:hAnsi="Arial"/>
          <w:sz w:val="22"/>
          <w:szCs w:val="22"/>
          <w:b w:val="1"/>
          <w:bCs w:val="1"/>
          <w:color w:val="auto"/>
        </w:rPr>
        <w:t>FORM S-8</w:t>
      </w:r>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UNDER</w:t>
      </w:r>
    </w:p>
    <w:p>
      <w:pPr>
        <w:jc w:val="center"/>
        <w:ind w:right="1200"/>
        <w:spacing w:after="0"/>
        <w:rPr>
          <w:sz w:val="20"/>
          <w:szCs w:val="20"/>
          <w:color w:val="auto"/>
        </w:rPr>
      </w:pPr>
      <w:r>
        <w:rPr>
          <w:rFonts w:ascii="Arial" w:cs="Arial" w:eastAsia="Arial" w:hAnsi="Arial"/>
          <w:sz w:val="22"/>
          <w:szCs w:val="22"/>
          <w:b w:val="1"/>
          <w:bCs w:val="1"/>
          <w:color w:val="auto"/>
        </w:rPr>
        <w:t>THE SECURITIES ACT OF 1933</w:t>
      </w:r>
    </w:p>
    <w:p>
      <w:pPr>
        <w:spacing w:after="0" w:line="182"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TORO COMPANY</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Delaware</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89"/>
              </w:rPr>
              <w:t>41-0580470</w:t>
            </w:r>
          </w:p>
        </w:tc>
      </w:tr>
      <w:tr>
        <w:trPr>
          <w:trHeight w:val="216"/>
        </w:trPr>
        <w:tc>
          <w:tcPr>
            <w:tcW w:w="3280" w:type="dxa"/>
            <w:vAlign w:val="bottom"/>
          </w:tcPr>
          <w:p>
            <w:pPr>
              <w:jc w:val="center"/>
              <w:ind w:right="872"/>
              <w:spacing w:after="0"/>
              <w:rPr>
                <w:sz w:val="20"/>
                <w:szCs w:val="20"/>
                <w:color w:val="auto"/>
              </w:rPr>
            </w:pPr>
            <w:r>
              <w:rPr>
                <w:rFonts w:ascii="Arial" w:cs="Arial" w:eastAsia="Arial" w:hAnsi="Arial"/>
                <w:sz w:val="18"/>
                <w:szCs w:val="18"/>
                <w:color w:val="auto"/>
                <w:w w:val="89"/>
              </w:rPr>
              <w:t>(State or other jurisdiction</w:t>
            </w:r>
          </w:p>
        </w:tc>
        <w:tc>
          <w:tcPr>
            <w:tcW w:w="2580" w:type="dxa"/>
            <w:vAlign w:val="bottom"/>
          </w:tcPr>
          <w:p>
            <w:pPr>
              <w:jc w:val="center"/>
              <w:ind w:left="892"/>
              <w:spacing w:after="0"/>
              <w:rPr>
                <w:sz w:val="20"/>
                <w:szCs w:val="20"/>
                <w:color w:val="auto"/>
              </w:rPr>
            </w:pPr>
            <w:r>
              <w:rPr>
                <w:rFonts w:ascii="Arial" w:cs="Arial" w:eastAsia="Arial" w:hAnsi="Arial"/>
                <w:sz w:val="18"/>
                <w:szCs w:val="18"/>
                <w:color w:val="auto"/>
                <w:w w:val="90"/>
              </w:rPr>
              <w:t>(I.R.S. Employer</w:t>
            </w:r>
          </w:p>
        </w:tc>
      </w:tr>
      <w:tr>
        <w:trPr>
          <w:trHeight w:val="222"/>
        </w:trPr>
        <w:tc>
          <w:tcPr>
            <w:tcW w:w="3280" w:type="dxa"/>
            <w:vAlign w:val="bottom"/>
          </w:tcPr>
          <w:p>
            <w:pPr>
              <w:jc w:val="center"/>
              <w:ind w:right="892"/>
              <w:spacing w:after="0"/>
              <w:rPr>
                <w:sz w:val="20"/>
                <w:szCs w:val="20"/>
                <w:color w:val="auto"/>
              </w:rPr>
            </w:pPr>
            <w:r>
              <w:rPr>
                <w:rFonts w:ascii="Arial" w:cs="Arial" w:eastAsia="Arial" w:hAnsi="Arial"/>
                <w:sz w:val="18"/>
                <w:szCs w:val="18"/>
                <w:color w:val="auto"/>
                <w:w w:val="90"/>
              </w:rPr>
              <w:t>of incorporation or organization)</w:t>
            </w:r>
          </w:p>
        </w:tc>
        <w:tc>
          <w:tcPr>
            <w:tcW w:w="2580" w:type="dxa"/>
            <w:vAlign w:val="bottom"/>
          </w:tcPr>
          <w:p>
            <w:pPr>
              <w:jc w:val="center"/>
              <w:ind w:left="872"/>
              <w:spacing w:after="0"/>
              <w:rPr>
                <w:sz w:val="20"/>
                <w:szCs w:val="20"/>
                <w:color w:val="auto"/>
              </w:rPr>
            </w:pPr>
            <w:r>
              <w:rPr>
                <w:rFonts w:ascii="Arial" w:cs="Arial" w:eastAsia="Arial" w:hAnsi="Arial"/>
                <w:sz w:val="18"/>
                <w:szCs w:val="18"/>
                <w:color w:val="auto"/>
                <w:w w:val="91"/>
              </w:rPr>
              <w:t>Identification Number)</w:t>
            </w:r>
          </w:p>
        </w:tc>
      </w:tr>
    </w:tbl>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THE TORO COMPANY</w:t>
      </w:r>
    </w:p>
    <w:p>
      <w:pPr>
        <w:spacing w:after="0" w:line="1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1992 DIRECTORS STOCK PLAN</w:t>
      </w:r>
    </w:p>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(Full title of the plan)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4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00" w:firstLine="216"/>
        <w:spacing w:after="0" w:line="294" w:lineRule="auto"/>
        <w:rPr>
          <w:sz w:val="20"/>
          <w:szCs w:val="20"/>
          <w:color w:val="auto"/>
        </w:rPr>
      </w:pPr>
      <w:r>
        <w:rPr>
          <w:rFonts w:ascii="Arial" w:cs="Arial" w:eastAsia="Arial" w:hAnsi="Arial"/>
          <w:sz w:val="16"/>
          <w:szCs w:val="16"/>
          <w:color w:val="auto"/>
        </w:rPr>
        <w:t>This Post-Effective Amendment No. 1 (the “Amendment”) to Registrant’s Registration Statement on Form S-8, No.333-03509 (filed with the Securities and Exchange Commission on May 10, 1996), also relates to Registrant’s Registration Statement No. 033-55550 (filed with the Commission on December 8, 1992). Under these two Registration Statements, Registrant registered a total of 65,000 shares of Common Stock, par value $1.00 per share, and related Preferred Share Purchase Rights, to be offered and sold in connection with the 1992 Directors Stock Plan (the “Plan”). The contents of Registrant’s Registration Statement No. 333-03509 and No. 033-55550 are incorporated by reference in this Amendment.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permitted by the instructions to Form S-8, this Amendment omits the information specified in Part I of Form S-8.</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REFLECT SHARES AUTHORIZED IN STOCK SPLIT</w:t>
      </w:r>
    </w:p>
    <w:p>
      <w:pPr>
        <w:spacing w:after="0" w:line="231" w:lineRule="exact"/>
        <w:rPr>
          <w:sz w:val="20"/>
          <w:szCs w:val="20"/>
          <w:color w:val="auto"/>
        </w:rPr>
      </w:pPr>
    </w:p>
    <w:p>
      <w:pPr>
        <w:jc w:val="both"/>
        <w:ind w:right="60" w:firstLine="220"/>
        <w:spacing w:after="0" w:line="259" w:lineRule="auto"/>
        <w:rPr>
          <w:sz w:val="20"/>
          <w:szCs w:val="20"/>
          <w:color w:val="auto"/>
        </w:rPr>
      </w:pPr>
      <w:r>
        <w:rPr>
          <w:rFonts w:ascii="Arial" w:cs="Arial" w:eastAsia="Arial" w:hAnsi="Arial"/>
          <w:sz w:val="18"/>
          <w:szCs w:val="18"/>
          <w:color w:val="auto"/>
        </w:rPr>
        <w:t>On March 20, 2003, the Board of Directors of Registrant approved a 2 for 1 stock split of the Common Stock, which was effected in the form of a 100% stock dividend. In connection with the stock split, the Board approved the adjustment of the total number of shares authorized for issuance under the Plan, from 65,000 to 130,000, to reflect the stock split. The stock split was effective April 14, 2003.</w:t>
      </w:r>
    </w:p>
    <w:p>
      <w:pPr>
        <w:spacing w:after="0" w:line="194"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Of the 65,000 shares authorized for issuance under the Plan at the April 1, 2003 record date for the split, 25,991 remained unissued. The shares remaining available were adjusted to reflect the 2 for 1 stock split. This Amendment is filed in accordance with Rule 416(b) under the Securities Act of 1933 to reflect those additional shares of Common Stock authorized for issuance under the plan as a result of adjustments for the 2 for 1 stock split. Pursuant to Rule 416(a) under the Securities Act of 1933, this Amendment also covers an indeterminate number of shares that may be issued in respect of stock splits, stock dividends and similar transactions in the future.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r>
        <w:rPr>
          <w:rFonts w:ascii="Arial" w:cs="Arial" w:eastAsia="Arial" w:hAnsi="Arial"/>
          <w:sz w:val="18"/>
          <w:szCs w:val="18"/>
          <w:color w:val="auto"/>
        </w:rPr>
        <w:t>.</w:t>
      </w:r>
    </w:p>
    <w:p>
      <w:pPr>
        <w:spacing w:after="0" w:line="231"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The opinion of counsel as to the legality of the securities being registered, which is Exhibit 5 to this Registration Statement, is rendered by J. Lawrence McIntyre, Vice President, Secretary and General Counsel of Registrant. As of April 30, 2003, Mr. McIntyre owned 10,964.771 shares of Toro Common Stock and held options to purchase 66,400 shares. He also holds Performance Share Awards, which are based on the value of the Common Stock and has 43,181.386 Common Stock units credited to his account under a deferred compensation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r>
        <w:rPr>
          <w:rFonts w:ascii="Arial" w:cs="Arial" w:eastAsia="Arial" w:hAnsi="Arial"/>
          <w:sz w:val="18"/>
          <w:szCs w:val="18"/>
          <w:color w:val="auto"/>
        </w:rPr>
        <w: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The Registrant</w:t>
      </w:r>
      <w:r>
        <w:rPr>
          <w:rFonts w:ascii="Arial" w:cs="Arial" w:eastAsia="Arial" w:hAnsi="Arial"/>
          <w:sz w:val="16"/>
          <w:szCs w:val="16"/>
          <w:color w:val="auto"/>
        </w:rPr>
        <w:t>. Pursuant to the requirements of the Securities Act of 1933, Registrant certifies that it has reasonable grounds to believe that it meets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filing on Form S-8 and has duly caused this Post-Effective Amendment No. 1 to its Registration Statement to be signed on its behalf by the undersigned, thereunto duly authorized, in the City of Bloomington, State of Minnesota on May 29, 2003.</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935" w:right="239" w:bottom="1440" w:gutter="0" w:footer="0" w:header="0"/>
        </w:sect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 Lawrence McIntyre,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ectPr>
          <w:pgSz w:w="11900" w:h="16838" w:orient="portrait"/>
          <w:cols w:equalWidth="0" w:num="2">
            <w:col w:w="5860" w:space="420"/>
            <w:col w:w="5140"/>
          </w:cols>
          <w:pgMar w:left="240" w:top="935" w:right="239" w:bottom="1440" w:gutter="0" w:footer="0" w:header="0"/>
          <w:type w:val="continuous"/>
        </w:sectPr>
      </w:pPr>
    </w:p>
    <w:p>
      <w:pPr>
        <w:spacing w:after="0" w:line="19"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ind w:left="13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34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Chairman, Chief Executive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Kendrick B. Melrose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Officer, President and Director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Finance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Stephen P. Wolfe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and Chief Financial Officer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and Controller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Randy B. James</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Ronald O. Baukol</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Robert C. Buhrmaster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Winslow H. Buxton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Janet K. Cooper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661"/>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2920" w:type="dxa"/>
            <w:vAlign w:val="bottom"/>
          </w:tcPr>
          <w:p>
            <w:pPr>
              <w:jc w:val="right"/>
              <w:ind w:right="714"/>
              <w:spacing w:after="0"/>
              <w:rPr>
                <w:sz w:val="20"/>
                <w:szCs w:val="20"/>
                <w:color w:val="auto"/>
              </w:rPr>
            </w:pPr>
            <w:r>
              <w:rPr>
                <w:rFonts w:ascii="Arial" w:cs="Arial" w:eastAsia="Arial" w:hAnsi="Arial"/>
                <w:sz w:val="14"/>
                <w:szCs w:val="14"/>
                <w:b w:val="1"/>
                <w:bCs w:val="1"/>
                <w:color w:val="auto"/>
              </w:rPr>
              <w:t>SIGNATURE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2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Katherine J. Harless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Robert H. Nassau</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Dale R. Olseth</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Christopher A. Twomey</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Gregg W. Steinhafel</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Edwin H. Wingate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3"/>
        </w:trPr>
        <w:tc>
          <w:tcPr>
            <w:tcW w:w="29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J. LAWRENCE MCINTYRE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40" w:type="dxa"/>
            <w:vAlign w:val="bottom"/>
            <w:gridSpan w:val="4"/>
          </w:tcPr>
          <w:p>
            <w:pPr>
              <w:ind w:left="220"/>
              <w:spacing w:after="0"/>
              <w:rPr>
                <w:sz w:val="20"/>
                <w:szCs w:val="20"/>
                <w:color w:val="auto"/>
              </w:rPr>
            </w:pPr>
            <w:r>
              <w:rPr>
                <w:rFonts w:ascii="Arial" w:cs="Arial" w:eastAsia="Arial" w:hAnsi="Arial"/>
                <w:sz w:val="18"/>
                <w:szCs w:val="18"/>
                <w:color w:val="auto"/>
              </w:rPr>
              <w:t>J. Lawrence McIntyre, attorney-in-fact pursuant to a Power</w:t>
            </w:r>
          </w:p>
        </w:tc>
      </w:tr>
      <w:tr>
        <w:trPr>
          <w:trHeight w:val="222"/>
        </w:trPr>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of Attorney dated May 29, 2003</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May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805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83185</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320" w:space="720"/>
            <w:col w:w="5360"/>
          </w:cols>
          <w:pgMar w:left="240" w:top="935" w:right="259" w:bottom="1440" w:gutter="0" w:footer="0" w:header="0"/>
          <w:type w:val="continuous"/>
        </w:sectPr>
      </w:pPr>
    </w:p>
    <w:p>
      <w:pPr>
        <w:spacing w:after="0" w:line="31" w:lineRule="exact"/>
        <w:rPr>
          <w:sz w:val="20"/>
          <w:szCs w:val="20"/>
          <w:color w:val="auto"/>
        </w:rPr>
      </w:pPr>
    </w:p>
    <w:p>
      <w:pPr>
        <w:ind w:left="940" w:hanging="93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25" w:lineRule="exact"/>
        <w:rPr>
          <w:rFonts w:ascii="Arial" w:cs="Arial" w:eastAsia="Arial" w:hAnsi="Arial"/>
          <w:sz w:val="18"/>
          <w:szCs w:val="18"/>
          <w:color w:val="auto"/>
        </w:rPr>
      </w:pPr>
    </w:p>
    <w:p>
      <w:pPr>
        <w:ind w:left="1620" w:right="100" w:hanging="675"/>
        <w:spacing w:after="0" w:line="268" w:lineRule="auto"/>
        <w:rPr>
          <w:rFonts w:ascii="Arial" w:cs="Arial" w:eastAsia="Arial" w:hAnsi="Arial"/>
          <w:sz w:val="18"/>
          <w:szCs w:val="18"/>
          <w:color w:val="auto"/>
        </w:rPr>
      </w:pPr>
      <w:r>
        <w:rPr>
          <w:rFonts w:ascii="Arial" w:cs="Arial" w:eastAsia="Arial" w:hAnsi="Arial"/>
          <w:sz w:val="18"/>
          <w:szCs w:val="18"/>
          <w:color w:val="auto"/>
        </w:rPr>
        <w:t>4(a)Specimen form of Common Stock certificate (incorporated by reference to Exhibit 4(c) to Registrant’s Registration Statement on Form S-8, Registration No. 2-94417).</w:t>
      </w:r>
    </w:p>
    <w:p>
      <w:pPr>
        <w:spacing w:after="0" w:line="185" w:lineRule="exact"/>
        <w:rPr>
          <w:rFonts w:ascii="Arial" w:cs="Arial" w:eastAsia="Arial" w:hAnsi="Arial"/>
          <w:sz w:val="18"/>
          <w:szCs w:val="18"/>
          <w:color w:val="auto"/>
        </w:rPr>
      </w:pPr>
    </w:p>
    <w:p>
      <w:pPr>
        <w:ind w:left="1620" w:right="340" w:hanging="675"/>
        <w:spacing w:after="0" w:line="268" w:lineRule="auto"/>
        <w:rPr>
          <w:rFonts w:ascii="Arial" w:cs="Arial" w:eastAsia="Arial" w:hAnsi="Arial"/>
          <w:sz w:val="18"/>
          <w:szCs w:val="18"/>
          <w:color w:val="auto"/>
        </w:rPr>
      </w:pPr>
      <w:r>
        <w:rPr>
          <w:rFonts w:ascii="Arial" w:cs="Arial" w:eastAsia="Arial" w:hAnsi="Arial"/>
          <w:sz w:val="18"/>
          <w:szCs w:val="18"/>
          <w:color w:val="auto"/>
        </w:rPr>
        <w:t>4(b)Amended and Restated Certificate of Incorporation of the Registrant (incorporated by reference to Exhibit 4(b) to Registrant’s Current Report on Form 8-K dated May 28, 2003, Commission File No. 1-8649).</w:t>
      </w:r>
    </w:p>
    <w:p>
      <w:pPr>
        <w:spacing w:after="0" w:line="185" w:lineRule="exact"/>
        <w:rPr>
          <w:rFonts w:ascii="Arial" w:cs="Arial" w:eastAsia="Arial" w:hAnsi="Arial"/>
          <w:sz w:val="18"/>
          <w:szCs w:val="18"/>
          <w:color w:val="auto"/>
        </w:rPr>
      </w:pPr>
    </w:p>
    <w:p>
      <w:pPr>
        <w:ind w:left="1620" w:right="20" w:hanging="675"/>
        <w:spacing w:after="0" w:line="268" w:lineRule="auto"/>
        <w:rPr>
          <w:rFonts w:ascii="Arial" w:cs="Arial" w:eastAsia="Arial" w:hAnsi="Arial"/>
          <w:sz w:val="18"/>
          <w:szCs w:val="18"/>
          <w:color w:val="auto"/>
        </w:rPr>
      </w:pPr>
      <w:r>
        <w:rPr>
          <w:rFonts w:ascii="Arial" w:cs="Arial" w:eastAsia="Arial" w:hAnsi="Arial"/>
          <w:sz w:val="18"/>
          <w:szCs w:val="18"/>
          <w:color w:val="auto"/>
        </w:rPr>
        <w:t>4(c)Bylaws of Registrant, as amended (incorporated by reference to Exhibit 4(c) to Registrant’s Current Report Form 8-K dated May 28, 2003, Commission File No. 1-8649).</w:t>
      </w:r>
    </w:p>
    <w:p>
      <w:pPr>
        <w:spacing w:after="0" w:line="185" w:lineRule="exact"/>
        <w:rPr>
          <w:rFonts w:ascii="Arial" w:cs="Arial" w:eastAsia="Arial" w:hAnsi="Arial"/>
          <w:sz w:val="18"/>
          <w:szCs w:val="18"/>
          <w:color w:val="auto"/>
        </w:rPr>
      </w:pPr>
    </w:p>
    <w:p>
      <w:pPr>
        <w:ind w:left="1620" w:right="60" w:hanging="675"/>
        <w:spacing w:after="0" w:line="259" w:lineRule="auto"/>
        <w:rPr>
          <w:rFonts w:ascii="Arial" w:cs="Arial" w:eastAsia="Arial" w:hAnsi="Arial"/>
          <w:sz w:val="18"/>
          <w:szCs w:val="18"/>
          <w:color w:val="auto"/>
        </w:rPr>
      </w:pPr>
      <w:r>
        <w:rPr>
          <w:rFonts w:ascii="Arial" w:cs="Arial" w:eastAsia="Arial" w:hAnsi="Arial"/>
          <w:sz w:val="18"/>
          <w:szCs w:val="18"/>
          <w:color w:val="auto"/>
        </w:rPr>
        <w:t>4(d)Rights Agreement dated as of May 20, 1998, between the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194" w:lineRule="exact"/>
        <w:rPr>
          <w:rFonts w:ascii="Arial" w:cs="Arial" w:eastAsia="Arial" w:hAnsi="Arial"/>
          <w:sz w:val="18"/>
          <w:szCs w:val="18"/>
          <w:color w:val="auto"/>
        </w:rPr>
      </w:pPr>
    </w:p>
    <w:p>
      <w:pPr>
        <w:ind w:left="1620" w:right="240" w:hanging="675"/>
        <w:spacing w:after="0" w:line="306" w:lineRule="auto"/>
        <w:rPr>
          <w:rFonts w:ascii="Arial" w:cs="Arial" w:eastAsia="Arial" w:hAnsi="Arial"/>
          <w:sz w:val="18"/>
          <w:szCs w:val="18"/>
          <w:color w:val="auto"/>
        </w:rPr>
      </w:pPr>
      <w:r>
        <w:rPr>
          <w:rFonts w:ascii="Arial" w:cs="Arial" w:eastAsia="Arial" w:hAnsi="Arial"/>
          <w:sz w:val="18"/>
          <w:szCs w:val="18"/>
          <w:color w:val="auto"/>
        </w:rPr>
        <w:t>4(e)</w:t>
      </w:r>
      <w:r>
        <w:rPr>
          <w:rFonts w:ascii="Arial" w:cs="Arial" w:eastAsia="Arial" w:hAnsi="Arial"/>
          <w:sz w:val="16"/>
          <w:szCs w:val="16"/>
          <w:color w:val="auto"/>
        </w:rPr>
        <w:t>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61" w:lineRule="exact"/>
        <w:rPr>
          <w:sz w:val="20"/>
          <w:szCs w:val="20"/>
          <w:color w:val="auto"/>
        </w:rPr>
      </w:pPr>
    </w:p>
    <w:p>
      <w:pPr>
        <w:ind w:left="1620" w:hanging="679"/>
        <w:spacing w:after="0" w:line="259" w:lineRule="auto"/>
        <w:tabs>
          <w:tab w:leader="none" w:pos="160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94"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counsel regarding legality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w:t>
      </w:r>
      <w:r>
        <w:rPr>
          <w:rFonts w:ascii="Arial" w:cs="Arial" w:eastAsia="Arial" w:hAnsi="Arial"/>
          <w:sz w:val="16"/>
          <w:szCs w:val="16"/>
          <w:i w:val="1"/>
          <w:iCs w:val="1"/>
          <w:color w:val="auto"/>
        </w:rPr>
        <w:t>contained in Exhibit 5</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KPMG LLP (</w:t>
      </w:r>
      <w:r>
        <w:rPr>
          <w:rFonts w:ascii="Arial" w:cs="Arial" w:eastAsia="Arial" w:hAnsi="Arial"/>
          <w:sz w:val="16"/>
          <w:szCs w:val="16"/>
          <w:i w:val="1"/>
          <w:iCs w:val="1"/>
          <w:color w:val="auto"/>
        </w:rPr>
        <w:t>filed electronically herewith</w:t>
      </w:r>
      <w:r>
        <w:rPr>
          <w:rFonts w:ascii="Arial" w:cs="Arial" w:eastAsia="Arial" w:hAnsi="Arial"/>
          <w:sz w:val="16"/>
          <w:szCs w:val="16"/>
          <w:color w:val="auto"/>
        </w:rPr>
        <w:t>).</w:t>
      </w:r>
    </w:p>
    <w:p>
      <w:pPr>
        <w:spacing w:after="0" w:line="225"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ectPr>
          <w:pgSz w:w="11900" w:h="16838" w:orient="portrait"/>
          <w:cols w:equalWidth="0" w:num="1">
            <w:col w:w="11400"/>
          </w:cols>
          <w:pgMar w:left="240" w:top="935" w:right="25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Post-Effective Amendment No. 1 to Registration Statement on Form S-8 (No. 033-03509) for The Toro Company 1992 Directors Stock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200" w:firstLine="220"/>
        <w:spacing w:after="0" w:line="294" w:lineRule="auto"/>
        <w:rPr>
          <w:sz w:val="20"/>
          <w:szCs w:val="20"/>
          <w:color w:val="auto"/>
        </w:rPr>
      </w:pPr>
      <w:r>
        <w:rPr>
          <w:rFonts w:ascii="Arial" w:cs="Arial" w:eastAsia="Arial" w:hAnsi="Arial"/>
          <w:sz w:val="16"/>
          <w:szCs w:val="16"/>
          <w:color w:val="auto"/>
        </w:rPr>
        <w:t>I am Vice President, Secretary and General Counsel of The Toro Company (the “Company”). In connection with Post-Effective Amendment No. 1 to the Registration Statement on Form S-8 noted above, relating to the 1992 Directors Stock Plan, an additional 25,991 shares of Common Stock, $1.00 par value per share, and related Preferred Share Purchase Rights of the Company, may be issued as a result of a 2 for 1 stock split of the Common Stock, effective April 14, 2003. Please be advised that as counsel to the Company, upon examination of such corporate documents and records as I have deemed necessary or appropriate for the purpose of rendering this opinion, it is my opinion that:</w:t>
      </w:r>
    </w:p>
    <w:p>
      <w:pPr>
        <w:spacing w:after="0" w:line="170" w:lineRule="exact"/>
        <w:rPr>
          <w:sz w:val="20"/>
          <w:szCs w:val="20"/>
          <w:color w:val="auto"/>
        </w:rPr>
      </w:pPr>
    </w:p>
    <w:p>
      <w:pPr>
        <w:ind w:left="580" w:hanging="35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48" w:lineRule="exact"/>
        <w:rPr>
          <w:rFonts w:ascii="Arial" w:cs="Arial" w:eastAsia="Arial" w:hAnsi="Arial"/>
          <w:sz w:val="16"/>
          <w:szCs w:val="16"/>
          <w:color w:val="auto"/>
        </w:rPr>
      </w:pPr>
    </w:p>
    <w:p>
      <w:pPr>
        <w:ind w:right="120" w:firstLine="228"/>
        <w:spacing w:after="0" w:line="335" w:lineRule="auto"/>
        <w:tabs>
          <w:tab w:leader="none" w:pos="561" w:val="left"/>
        </w:tabs>
        <w:numPr>
          <w:ilvl w:val="0"/>
          <w:numId w:val="4"/>
        </w:numPr>
        <w:rPr>
          <w:rFonts w:ascii="Arial" w:cs="Arial" w:eastAsia="Arial" w:hAnsi="Arial"/>
          <w:sz w:val="15"/>
          <w:szCs w:val="15"/>
          <w:color w:val="auto"/>
        </w:rPr>
      </w:pPr>
      <w:r>
        <w:rPr>
          <w:rFonts w:ascii="Arial" w:cs="Arial" w:eastAsia="Arial" w:hAnsi="Arial"/>
          <w:sz w:val="15"/>
          <w:szCs w:val="15"/>
          <w:color w:val="auto"/>
        </w:rPr>
        <w:t>Assuming that the Rights Agreement dated as of May 20, 1998, as modified by the Certificate of Adjusted Purchase Price or Number of Shares dated April 14, 2003,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2"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Amendment,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200" w:lineRule="exact"/>
        <w:rPr>
          <w:sz w:val="20"/>
          <w:szCs w:val="20"/>
          <w:color w:val="auto"/>
        </w:rPr>
      </w:pPr>
    </w:p>
    <w:p>
      <w:pPr>
        <w:spacing w:after="0" w:line="23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 Lawrence McIntyre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 Lawrence McIntyre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4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23(b)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December 9, 2002, incorporated by reference in this Form S-8, as amended by this Post-Effective Amendment No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report refers to the adoption of Statement of Financial Accounting Standards No. 142, Goodwill and Other Intangible Assets on November 1, 2001.</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2003</w:t>
      </w:r>
    </w:p>
    <w:p>
      <w:pPr>
        <w:sectPr>
          <w:pgSz w:w="11900" w:h="16838" w:orient="portrait"/>
          <w:cols w:equalWidth="0" w:num="1">
            <w:col w:w="11420"/>
          </w:cols>
          <w:pgMar w:left="240" w:top="94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hereby constitutes and appoints Kendrick B. Melrose and J.</w:t>
      </w:r>
      <w:r>
        <w:rPr>
          <w:rFonts w:ascii="Arial" w:cs="Arial" w:eastAsia="Arial" w:hAnsi="Arial"/>
          <w:sz w:val="16"/>
          <w:szCs w:val="16"/>
          <w:b w:val="1"/>
          <w:bCs w:val="1"/>
          <w:color w:val="auto"/>
        </w:rPr>
        <w:t xml:space="preserve"> </w:t>
      </w:r>
      <w:r>
        <w:rPr>
          <w:rFonts w:ascii="Arial" w:cs="Arial" w:eastAsia="Arial" w:hAnsi="Arial"/>
          <w:sz w:val="16"/>
          <w:szCs w:val="16"/>
          <w:color w:val="auto"/>
        </w:rPr>
        <w:t>Lawrence McIntyre, or either of them, each with power to act without the other, his true and lawful attorney-in-fact and agent, with full power of substitution and resubstitution for him and in his name, place and stead, in any and all capacities, to sign any and/or all amendments to Registration Statement Nos. 333-10004, 333-89260, 333-89262, 333-57198, 333-47260, 333-36166, 333-44879, 333-03509 and/or 333-03505,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or she might or could do in person, hereby approving and confirming all that said attorney-in-fact and agent or his substitute or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480" w:type="dxa"/>
            <w:vAlign w:val="bottom"/>
          </w:tcPr>
          <w:p>
            <w:pPr>
              <w:spacing w:after="0"/>
              <w:rPr>
                <w:sz w:val="15"/>
                <w:szCs w:val="15"/>
                <w:color w:val="auto"/>
              </w:rPr>
            </w:pPr>
          </w:p>
        </w:tc>
        <w:tc>
          <w:tcPr>
            <w:tcW w:w="438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95"/>
        </w:trPr>
        <w:tc>
          <w:tcPr>
            <w:tcW w:w="32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09"/>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Chairman, Chief Executive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1"/>
              </w:rPr>
              <w:t>Kendrick B. Melrose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Officer, President and Director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Finance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5"/>
              </w:rPr>
              <w:t>Stephen P. Wolfe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Financial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and Controller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Randy B. James</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Accounting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Ronald O. Baukol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Robert C. Buhrmaster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Katherine J. Harless</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Dale R. Olseth</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Gregg W. Steinhaffel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Edwin H. Wingate</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4"/>
      <w:numFmt w:val="bullet"/>
      <w:start w:val="1"/>
    </w:lvl>
  </w:abstractNum>
  <w:abstractNum w:abstractNumId="1">
    <w:nsid w:val="19495CFF"/>
    <w:multiLevelType w:val="hybridMultilevel"/>
    <w:lvl w:ilvl="0">
      <w:lvlJc w:val="left"/>
      <w:lvlText w:val="5"/>
      <w:numFmt w:val="bullet"/>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2019-12-11T20:43:20Z</dcterms:created>
  <dcterms:modified xsi:type="dcterms:W3CDTF">2019-12-11T20:43:20Z</dcterms:modified>
</cp:coreProperties>
</file>