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99"/>
        <w:spacing w:after="0"/>
        <w:rPr>
          <w:sz w:val="20"/>
          <w:szCs w:val="20"/>
          <w:color w:val="auto"/>
        </w:rPr>
      </w:pPr>
      <w:r>
        <w:rPr>
          <w:rFonts w:ascii="Courier New" w:cs="Courier New" w:eastAsia="Courier New" w:hAnsi="Courier New"/>
          <w:sz w:val="16"/>
          <w:szCs w:val="16"/>
          <w:color w:val="auto"/>
        </w:rPr>
        <w:t>UNITED STATES</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WASHINGTON, D.C. 20549</w:t>
      </w:r>
    </w:p>
    <w:p>
      <w:pPr>
        <w:spacing w:after="0" w:line="19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FORM 11-K</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ANNUAL REPORT PURSUANT TO SECTION 15(d) OF THE SECURITIES EXCHANGE ACT OF 1934</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(Mark One)</w:t>
      </w:r>
    </w:p>
    <w:p>
      <w:pPr>
        <w:spacing w:after="0" w:line="195" w:lineRule="exact"/>
        <w:rPr>
          <w:sz w:val="24"/>
          <w:szCs w:val="24"/>
          <w:color w:val="auto"/>
        </w:rPr>
      </w:pPr>
    </w:p>
    <w:p>
      <w:pPr>
        <w:ind w:left="400" w:hanging="400"/>
        <w:spacing w:after="0"/>
        <w:tabs>
          <w:tab w:leader="none" w:pos="4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15(d) OF THE SECURITIES EXCHANGE ACT OF</w:t>
      </w:r>
    </w:p>
    <w:p>
      <w:pPr>
        <w:spacing w:after="0" w:line="19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1934</w:t>
      </w:r>
    </w:p>
    <w:p>
      <w:pPr>
        <w:spacing w:after="0" w:line="19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the fiscal year ended December 31, 2003.</w:t>
      </w:r>
    </w:p>
    <w:p>
      <w:pPr>
        <w:spacing w:after="0" w:line="195" w:lineRule="exact"/>
        <w:rPr>
          <w:sz w:val="24"/>
          <w:szCs w:val="24"/>
          <w:color w:val="auto"/>
        </w:rPr>
      </w:pPr>
    </w:p>
    <w:p>
      <w:pPr>
        <w:ind w:left="3820"/>
        <w:spacing w:after="0"/>
        <w:rPr>
          <w:sz w:val="20"/>
          <w:szCs w:val="20"/>
          <w:color w:val="auto"/>
        </w:rPr>
      </w:pPr>
      <w:r>
        <w:rPr>
          <w:rFonts w:ascii="Courier New" w:cs="Courier New" w:eastAsia="Courier New" w:hAnsi="Courier New"/>
          <w:sz w:val="16"/>
          <w:szCs w:val="16"/>
          <w:color w:val="auto"/>
        </w:rPr>
        <w:t>OR</w:t>
      </w:r>
    </w:p>
    <w:p>
      <w:pPr>
        <w:spacing w:after="0" w:line="195" w:lineRule="exact"/>
        <w:rPr>
          <w:sz w:val="24"/>
          <w:szCs w:val="24"/>
          <w:color w:val="auto"/>
        </w:rPr>
      </w:pPr>
    </w:p>
    <w:p>
      <w:pPr>
        <w:ind w:right="2599"/>
        <w:spacing w:after="0" w:line="252" w:lineRule="auto"/>
        <w:tabs>
          <w:tab w:leader="none" w:pos="19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15(d) OF THE SECURITIES EXCHANGE ACT OF 1934</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 _______________ to _______________.</w:t>
      </w:r>
    </w:p>
    <w:p>
      <w:pPr>
        <w:spacing w:after="0" w:line="383"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COMMISSION FILE NUMBER 1-8649.</w:t>
      </w:r>
    </w:p>
    <w:p>
      <w:pPr>
        <w:spacing w:after="0" w:line="195" w:lineRule="exact"/>
        <w:rPr>
          <w:sz w:val="24"/>
          <w:szCs w:val="24"/>
          <w:color w:val="auto"/>
        </w:rPr>
      </w:pPr>
    </w:p>
    <w:p>
      <w:pPr>
        <w:ind w:left="580" w:hanging="580"/>
        <w:spacing w:after="0"/>
        <w:tabs>
          <w:tab w:leader="none" w:pos="5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 title of the plan and address of the plan:</w:t>
      </w:r>
    </w:p>
    <w:p>
      <w:pPr>
        <w:spacing w:after="0" w:line="19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THE TORO COMPANY INVESTMENT, SAVINGS, AND EMPLOYEE STOCK OWNERSHIP PLAN</w:t>
      </w:r>
    </w:p>
    <w:p>
      <w:pPr>
        <w:spacing w:after="0" w:line="195"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THE TORO COMPANY</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8111 LYNDALE AVENUE SOUTH</w:t>
      </w:r>
    </w:p>
    <w:p>
      <w:pPr>
        <w:spacing w:after="0" w:line="7" w:lineRule="exact"/>
        <w:rPr>
          <w:sz w:val="24"/>
          <w:szCs w:val="24"/>
          <w:color w:val="auto"/>
        </w:rPr>
      </w:pPr>
    </w:p>
    <w:p>
      <w:pPr>
        <w:ind w:left="2940"/>
        <w:spacing w:after="0"/>
        <w:rPr>
          <w:sz w:val="20"/>
          <w:szCs w:val="20"/>
          <w:color w:val="auto"/>
        </w:rPr>
      </w:pPr>
      <w:r>
        <w:rPr>
          <w:rFonts w:ascii="Courier New" w:cs="Courier New" w:eastAsia="Courier New" w:hAnsi="Courier New"/>
          <w:sz w:val="16"/>
          <w:szCs w:val="16"/>
          <w:color w:val="auto"/>
        </w:rPr>
        <w:t>MINNEAPOLIS, MN 55420</w:t>
      </w:r>
    </w:p>
    <w:p>
      <w:pPr>
        <w:spacing w:after="0" w:line="7"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ATTN: DIRECTOR, TAX ACCOUNTING</w:t>
      </w:r>
    </w:p>
    <w:p>
      <w:pPr>
        <w:spacing w:after="0" w:line="195" w:lineRule="exact"/>
        <w:rPr>
          <w:sz w:val="24"/>
          <w:szCs w:val="24"/>
          <w:color w:val="auto"/>
        </w:rPr>
      </w:pPr>
    </w:p>
    <w:p>
      <w:pPr>
        <w:ind w:left="580" w:right="2399" w:hanging="580"/>
        <w:spacing w:after="0" w:line="252" w:lineRule="auto"/>
        <w:tabs>
          <w:tab w:leader="none" w:pos="5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of the securities held pursuant to the plan and the address of its principal executive office:</w:t>
      </w:r>
    </w:p>
    <w:p>
      <w:pPr>
        <w:spacing w:after="0" w:line="183"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THE TORO COMPANY</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8111 LYNDALE AVENUE SOUTH</w:t>
      </w:r>
    </w:p>
    <w:p>
      <w:pPr>
        <w:spacing w:after="0" w:line="7" w:lineRule="exact"/>
        <w:rPr>
          <w:sz w:val="24"/>
          <w:szCs w:val="24"/>
          <w:color w:val="auto"/>
        </w:rPr>
      </w:pPr>
    </w:p>
    <w:p>
      <w:pPr>
        <w:ind w:left="2940"/>
        <w:spacing w:after="0"/>
        <w:rPr>
          <w:sz w:val="20"/>
          <w:szCs w:val="20"/>
          <w:color w:val="auto"/>
        </w:rPr>
      </w:pPr>
      <w:r>
        <w:rPr>
          <w:rFonts w:ascii="Courier New" w:cs="Courier New" w:eastAsia="Courier New" w:hAnsi="Courier New"/>
          <w:sz w:val="16"/>
          <w:szCs w:val="16"/>
          <w:color w:val="auto"/>
        </w:rPr>
        <w:t>MINNEAPOLIS, MN 55420</w:t>
      </w:r>
    </w:p>
    <w:p>
      <w:pPr>
        <w:sectPr>
          <w:pgSz w:w="11900" w:h="16838" w:orient="portrait"/>
          <w:cols w:equalWidth="0" w:num="1">
            <w:col w:w="10219"/>
          </w:cols>
          <w:pgMar w:left="240" w:top="430" w:right="1440" w:bottom="1440" w:gutter="0" w:footer="0" w:header="0"/>
        </w:sectPr>
      </w:pPr>
    </w:p>
    <w:bookmarkStart w:id="1" w:name="page2"/>
    <w:bookmarkEnd w:id="1"/>
    <w:p>
      <w:pPr>
        <w:jc w:val="center"/>
        <w:ind w:right="2779"/>
        <w:spacing w:after="0"/>
        <w:rPr>
          <w:sz w:val="20"/>
          <w:szCs w:val="20"/>
          <w:color w:val="auto"/>
        </w:rPr>
      </w:pPr>
      <w:r>
        <w:rPr>
          <w:rFonts w:ascii="Courier New" w:cs="Courier New" w:eastAsia="Courier New" w:hAnsi="Courier New"/>
          <w:sz w:val="16"/>
          <w:szCs w:val="16"/>
          <w:color w:val="auto"/>
        </w:rPr>
        <w:t>THE TORO COMPANY INVESTMENT, SAVINGS,</w:t>
      </w:r>
    </w:p>
    <w:p>
      <w:pPr>
        <w:spacing w:after="0" w:line="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AND EMPLOYEE STOCK OWNERSHIP PLAN</w:t>
      </w:r>
    </w:p>
    <w:p>
      <w:pPr>
        <w:spacing w:after="0" w:line="19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Financial Statements and Supplemental Schedules</w:t>
      </w:r>
    </w:p>
    <w:p>
      <w:pPr>
        <w:spacing w:after="0" w:line="19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December 31, 2003 and 2002</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Report of Independent Registered Public Accounting Firm Thereon)</w:t>
      </w:r>
    </w:p>
    <w:p>
      <w:pPr>
        <w:sectPr>
          <w:pgSz w:w="11900" w:h="16838" w:orient="portrait"/>
          <w:cols w:equalWidth="0" w:num="1">
            <w:col w:w="9739"/>
          </w:cols>
          <w:pgMar w:left="720" w:top="492" w:right="1440" w:bottom="1440" w:gutter="0" w:footer="0" w:header="0"/>
        </w:sectPr>
      </w:pPr>
    </w:p>
    <w:bookmarkStart w:id="2" w:name="page3"/>
    <w:bookmarkEnd w:id="2"/>
    <w:p>
      <w:pPr>
        <w:jc w:val="center"/>
        <w:ind w:right="2299"/>
        <w:spacing w:after="0"/>
        <w:rPr>
          <w:sz w:val="20"/>
          <w:szCs w:val="20"/>
          <w:color w:val="auto"/>
        </w:rPr>
      </w:pPr>
      <w:r>
        <w:rPr>
          <w:rFonts w:ascii="Courier New" w:cs="Courier New" w:eastAsia="Courier New" w:hAnsi="Courier New"/>
          <w:sz w:val="16"/>
          <w:szCs w:val="16"/>
          <w:color w:val="auto"/>
        </w:rPr>
        <w:t>THE TORO COMPANY INVESTMENT, SAVINGS,</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AND EMPLOYEE STOCK OWNERSHIP PLAN</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PAGES</w:t>
            </w:r>
          </w:p>
        </w:tc>
      </w:tr>
      <w:tr>
        <w:trPr>
          <w:trHeight w:val="376"/>
        </w:trPr>
        <w:tc>
          <w:tcPr>
            <w:tcW w:w="6980" w:type="dxa"/>
            <w:vAlign w:val="bottom"/>
            <w:gridSpan w:val="3"/>
          </w:tcPr>
          <w:p>
            <w:pPr>
              <w:spacing w:after="0"/>
              <w:rPr>
                <w:sz w:val="20"/>
                <w:szCs w:val="20"/>
                <w:color w:val="auto"/>
              </w:rPr>
            </w:pPr>
            <w:r>
              <w:rPr>
                <w:rFonts w:ascii="Courier New" w:cs="Courier New" w:eastAsia="Courier New" w:hAnsi="Courier New"/>
                <w:sz w:val="16"/>
                <w:szCs w:val="16"/>
                <w:color w:val="auto"/>
              </w:rPr>
              <w:t>Report of Independent Registered Public Accounting Firm</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w:t>
            </w:r>
          </w:p>
        </w:tc>
      </w:tr>
      <w:tr>
        <w:trPr>
          <w:trHeight w:val="376"/>
        </w:trPr>
        <w:tc>
          <w:tcPr>
            <w:tcW w:w="1320" w:type="dxa"/>
            <w:vAlign w:val="bottom"/>
            <w:gridSpan w:val="2"/>
          </w:tcPr>
          <w:p>
            <w:pPr>
              <w:spacing w:after="0"/>
              <w:rPr>
                <w:sz w:val="20"/>
                <w:szCs w:val="20"/>
                <w:color w:val="auto"/>
              </w:rPr>
            </w:pPr>
            <w:r>
              <w:rPr>
                <w:rFonts w:ascii="Courier New" w:cs="Courier New" w:eastAsia="Courier New" w:hAnsi="Courier New"/>
                <w:sz w:val="16"/>
                <w:szCs w:val="16"/>
                <w:color w:val="auto"/>
              </w:rPr>
              <w:t>Statements of</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Net Assets Available for Plan Benefits</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w:t>
            </w:r>
          </w:p>
        </w:tc>
      </w:tr>
      <w:tr>
        <w:trPr>
          <w:trHeight w:val="376"/>
        </w:trPr>
        <w:tc>
          <w:tcPr>
            <w:tcW w:w="1320" w:type="dxa"/>
            <w:vAlign w:val="bottom"/>
            <w:gridSpan w:val="2"/>
          </w:tcPr>
          <w:p>
            <w:pPr>
              <w:spacing w:after="0"/>
              <w:rPr>
                <w:sz w:val="20"/>
                <w:szCs w:val="20"/>
                <w:color w:val="auto"/>
              </w:rPr>
            </w:pPr>
            <w:r>
              <w:rPr>
                <w:rFonts w:ascii="Courier New" w:cs="Courier New" w:eastAsia="Courier New" w:hAnsi="Courier New"/>
                <w:sz w:val="16"/>
                <w:szCs w:val="16"/>
                <w:color w:val="auto"/>
              </w:rPr>
              <w:t>Statements of</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Changes in Net Assets Available for Plan Benefits</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w:t>
            </w:r>
          </w:p>
        </w:tc>
      </w:tr>
      <w:tr>
        <w:trPr>
          <w:trHeight w:val="376"/>
        </w:trPr>
        <w:tc>
          <w:tcPr>
            <w:tcW w:w="6980" w:type="dxa"/>
            <w:vAlign w:val="bottom"/>
            <w:gridSpan w:val="3"/>
          </w:tcPr>
          <w:p>
            <w:pPr>
              <w:spacing w:after="0"/>
              <w:rPr>
                <w:sz w:val="20"/>
                <w:szCs w:val="20"/>
                <w:color w:val="auto"/>
              </w:rPr>
            </w:pPr>
            <w:r>
              <w:rPr>
                <w:rFonts w:ascii="Courier New" w:cs="Courier New" w:eastAsia="Courier New" w:hAnsi="Courier New"/>
                <w:sz w:val="16"/>
                <w:szCs w:val="16"/>
                <w:color w:val="auto"/>
              </w:rPr>
              <w:t>Notes to Financial Statements</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w:t>
            </w:r>
          </w:p>
        </w:tc>
      </w:tr>
      <w:tr>
        <w:trPr>
          <w:trHeight w:val="376"/>
        </w:trPr>
        <w:tc>
          <w:tcPr>
            <w:tcW w:w="1320" w:type="dxa"/>
            <w:vAlign w:val="bottom"/>
            <w:gridSpan w:val="2"/>
          </w:tcPr>
          <w:p>
            <w:pPr>
              <w:spacing w:after="0"/>
              <w:rPr>
                <w:sz w:val="20"/>
                <w:szCs w:val="20"/>
                <w:color w:val="auto"/>
              </w:rPr>
            </w:pPr>
            <w:r>
              <w:rPr>
                <w:rFonts w:ascii="Courier New" w:cs="Courier New" w:eastAsia="Courier New" w:hAnsi="Courier New"/>
                <w:sz w:val="16"/>
                <w:szCs w:val="16"/>
                <w:color w:val="auto"/>
              </w:rPr>
              <w:t>SCHEDULES*</w:t>
            </w:r>
          </w:p>
        </w:tc>
        <w:tc>
          <w:tcPr>
            <w:tcW w:w="56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6"/>
        </w:trPr>
        <w:tc>
          <w:tcPr>
            <w:tcW w:w="30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1020" w:type="dxa"/>
            <w:vAlign w:val="bottom"/>
          </w:tcPr>
          <w:p>
            <w:pPr>
              <w:ind w:left="180"/>
              <w:spacing w:after="0"/>
              <w:rPr>
                <w:sz w:val="20"/>
                <w:szCs w:val="20"/>
                <w:color w:val="auto"/>
              </w:rPr>
            </w:pPr>
            <w:r>
              <w:rPr>
                <w:rFonts w:ascii="Courier New" w:cs="Courier New" w:eastAsia="Courier New" w:hAnsi="Courier New"/>
                <w:sz w:val="16"/>
                <w:szCs w:val="16"/>
                <w:color w:val="auto"/>
              </w:rPr>
              <w:t>Schedule</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of Assets (Held at End of the Year)</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w:t>
            </w:r>
          </w:p>
        </w:tc>
      </w:tr>
      <w:tr>
        <w:trPr>
          <w:trHeight w:val="376"/>
        </w:trPr>
        <w:tc>
          <w:tcPr>
            <w:tcW w:w="30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1020" w:type="dxa"/>
            <w:vAlign w:val="bottom"/>
          </w:tcPr>
          <w:p>
            <w:pPr>
              <w:ind w:left="180"/>
              <w:spacing w:after="0"/>
              <w:rPr>
                <w:sz w:val="20"/>
                <w:szCs w:val="20"/>
                <w:color w:val="auto"/>
              </w:rPr>
            </w:pPr>
            <w:r>
              <w:rPr>
                <w:rFonts w:ascii="Courier New" w:cs="Courier New" w:eastAsia="Courier New" w:hAnsi="Courier New"/>
                <w:sz w:val="16"/>
                <w:szCs w:val="16"/>
                <w:color w:val="auto"/>
              </w:rPr>
              <w:t>Schedule</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of Reportable Transactions</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w:t>
            </w:r>
          </w:p>
        </w:tc>
      </w:tr>
    </w:tbl>
    <w:p>
      <w:pPr>
        <w:spacing w:after="0" w:line="380" w:lineRule="exact"/>
        <w:rPr>
          <w:sz w:val="20"/>
          <w:szCs w:val="20"/>
          <w:color w:val="auto"/>
        </w:rPr>
      </w:pPr>
    </w:p>
    <w:p>
      <w:pPr>
        <w:jc w:val="both"/>
        <w:ind w:right="2399"/>
        <w:spacing w:after="0" w:line="250" w:lineRule="auto"/>
        <w:rPr>
          <w:sz w:val="20"/>
          <w:szCs w:val="20"/>
          <w:color w:val="auto"/>
        </w:rPr>
      </w:pPr>
      <w:r>
        <w:rPr>
          <w:rFonts w:ascii="Courier New" w:cs="Courier New" w:eastAsia="Courier New" w:hAnsi="Courier New"/>
          <w:sz w:val="16"/>
          <w:szCs w:val="16"/>
          <w:color w:val="auto"/>
        </w:rPr>
        <w:t>*All other schedules required by 29 CFR 2520.103-10 of the Department of Labor's Rules and Regulations for Reporting and Disclosure under the Employee Retirement Income Security Act of 1974 are not included because they are not applicable.</w:t>
      </w:r>
    </w:p>
    <w:p>
      <w:pPr>
        <w:sectPr>
          <w:pgSz w:w="11900" w:h="16838" w:orient="portrait"/>
          <w:cols w:equalWidth="0" w:num="1">
            <w:col w:w="10219"/>
          </w:cols>
          <w:pgMar w:left="240" w:top="492" w:right="1440" w:bottom="1440" w:gutter="0" w:footer="0" w:header="0"/>
        </w:sectPr>
      </w:pPr>
    </w:p>
    <w:bookmarkStart w:id="3" w:name="page4"/>
    <w:bookmarkEnd w:id="3"/>
    <w:p>
      <w:pPr>
        <w:ind w:left="1280"/>
        <w:spacing w:after="0"/>
        <w:rPr>
          <w:sz w:val="20"/>
          <w:szCs w:val="20"/>
          <w:color w:val="auto"/>
        </w:rPr>
      </w:pPr>
      <w:r>
        <w:rPr>
          <w:rFonts w:ascii="Courier New" w:cs="Courier New" w:eastAsia="Courier New" w:hAnsi="Courier New"/>
          <w:sz w:val="16"/>
          <w:szCs w:val="16"/>
          <w:color w:val="auto"/>
        </w:rPr>
        <w:t>REPORT OF INDEPENDENT REGISTERED PUBLIC ACCOUNTING FIRM</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Plan Administrator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Toro Company Investment, Savings,</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and Employee Stock Ownership Plan:</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We have audited the accompanying statements of net assets available for plan benefits of The Toro Company Investment, Savings, and Employee Stock Ownership Plan (the Plan) as of December 31, 2003 and 2002, and the related statements of changes in net assets available for plan benefits for the years then ended. These financial statements and supplemental schedules are the responsibility of the Plan's management. Our responsibility is to express an opinion on these financial statements based on our audits.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net assets available for plan benefits as of December 31, 2003 and 2002, and the changes in net assets available for plan benefits for the years then ended, in conformity with accounting principles generally accepted in the United States of America.</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Our audits were performed for the purpose of forming an opinion on the basic financial statements taken as a whole. The supplemental schedules of assets (held at end of the year) and reportable transactions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 supplemental schedules have been subjected to the auditing procedures applied in the audits of the basic financial statements and, in our opinion, are fairly stated in all material respects in relation to the basic financial statements taken as a whole.</w:t>
      </w:r>
    </w:p>
    <w:p>
      <w:pPr>
        <w:spacing w:after="0" w:line="187" w:lineRule="exact"/>
        <w:rPr>
          <w:sz w:val="20"/>
          <w:szCs w:val="20"/>
          <w:color w:val="auto"/>
        </w:rPr>
      </w:pPr>
    </w:p>
    <w:p>
      <w:pPr>
        <w:spacing w:after="0"/>
        <w:tabs>
          <w:tab w:leader="none" w:pos="5060" w:val="left"/>
        </w:tabs>
        <w:rPr>
          <w:sz w:val="20"/>
          <w:szCs w:val="20"/>
          <w:color w:val="auto"/>
        </w:rPr>
      </w:pPr>
      <w:r>
        <w:rPr>
          <w:rFonts w:ascii="Courier New" w:cs="Courier New" w:eastAsia="Courier New" w:hAnsi="Courier New"/>
          <w:sz w:val="16"/>
          <w:szCs w:val="16"/>
          <w:color w:val="auto"/>
        </w:rPr>
        <w:t>June 11, 2004</w:t>
      </w:r>
      <w:r>
        <w:rPr>
          <w:sz w:val="20"/>
          <w:szCs w:val="20"/>
          <w:color w:val="auto"/>
        </w:rPr>
        <w:tab/>
      </w:r>
      <w:r>
        <w:rPr>
          <w:rFonts w:ascii="Courier New" w:cs="Courier New" w:eastAsia="Courier New" w:hAnsi="Courier New"/>
          <w:sz w:val="16"/>
          <w:szCs w:val="16"/>
          <w:color w:val="auto"/>
        </w:rPr>
        <w:t>/s/ KPMG LLP</w:t>
      </w:r>
    </w:p>
    <w:p>
      <w:pPr>
        <w:sectPr>
          <w:pgSz w:w="11900" w:h="16838" w:orient="portrait"/>
          <w:cols w:equalWidth="0" w:num="1">
            <w:col w:w="10219"/>
          </w:cols>
          <w:pgMar w:left="240" w:top="492" w:right="1440" w:bottom="1440" w:gutter="0" w:footer="0" w:header="0"/>
        </w:sectPr>
      </w:pPr>
    </w:p>
    <w:bookmarkStart w:id="4" w:name="page5"/>
    <w:bookmarkEnd w:id="4"/>
    <w:p>
      <w:pPr>
        <w:jc w:val="center"/>
        <w:ind w:right="2299"/>
        <w:spacing w:after="0"/>
        <w:rPr>
          <w:sz w:val="20"/>
          <w:szCs w:val="20"/>
          <w:color w:val="auto"/>
        </w:rPr>
      </w:pPr>
      <w:r>
        <w:rPr>
          <w:rFonts w:ascii="Courier New" w:cs="Courier New" w:eastAsia="Courier New" w:hAnsi="Courier New"/>
          <w:sz w:val="16"/>
          <w:szCs w:val="16"/>
          <w:color w:val="auto"/>
        </w:rPr>
        <w:t>THE TORO COMPANY INVESTMENT, SAVINGS,</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AND EMPLOYEE STOCK OWNERSHIP PLAN</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Statements of Net Assets Available for Plan Benefits</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December 31, 2003 and 2002</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5"/>
                <w:szCs w:val="15"/>
                <w:color w:val="auto"/>
              </w:rPr>
            </w:pPr>
          </w:p>
        </w:tc>
        <w:tc>
          <w:tcPr>
            <w:tcW w:w="21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2003</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2002</w:t>
            </w:r>
          </w:p>
        </w:tc>
      </w:tr>
      <w:tr>
        <w:trPr>
          <w:trHeight w:val="188"/>
        </w:trPr>
        <w:tc>
          <w:tcPr>
            <w:tcW w:w="5860" w:type="dxa"/>
            <w:vAlign w:val="bottom"/>
          </w:tcPr>
          <w:p>
            <w:pPr>
              <w:spacing w:after="0"/>
              <w:rPr>
                <w:sz w:val="16"/>
                <w:szCs w:val="16"/>
                <w:color w:val="auto"/>
              </w:rPr>
            </w:pPr>
          </w:p>
        </w:tc>
        <w:tc>
          <w:tcPr>
            <w:tcW w:w="21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860" w:type="dxa"/>
            <w:vAlign w:val="bottom"/>
          </w:tcPr>
          <w:p>
            <w:pPr>
              <w:spacing w:after="0"/>
              <w:rPr>
                <w:sz w:val="20"/>
                <w:szCs w:val="20"/>
                <w:color w:val="auto"/>
              </w:rPr>
            </w:pPr>
            <w:r>
              <w:rPr>
                <w:rFonts w:ascii="Courier New" w:cs="Courier New" w:eastAsia="Courier New" w:hAnsi="Courier New"/>
                <w:sz w:val="16"/>
                <w:szCs w:val="16"/>
                <w:color w:val="auto"/>
              </w:rPr>
              <w:t>Assets held by Trustee:</w:t>
            </w:r>
          </w:p>
        </w:tc>
        <w:tc>
          <w:tcPr>
            <w:tcW w:w="21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8"/>
        </w:trPr>
        <w:tc>
          <w:tcPr>
            <w:tcW w:w="5860" w:type="dxa"/>
            <w:vAlign w:val="bottom"/>
          </w:tcPr>
          <w:p>
            <w:pPr>
              <w:ind w:left="400"/>
              <w:spacing w:after="0"/>
              <w:rPr>
                <w:sz w:val="20"/>
                <w:szCs w:val="20"/>
                <w:color w:val="auto"/>
              </w:rPr>
            </w:pPr>
            <w:r>
              <w:rPr>
                <w:rFonts w:ascii="Courier New" w:cs="Courier New" w:eastAsia="Courier New" w:hAnsi="Courier New"/>
                <w:sz w:val="16"/>
                <w:szCs w:val="16"/>
                <w:color w:val="auto"/>
              </w:rPr>
              <w:t>Investments at fair value</w:t>
            </w:r>
          </w:p>
        </w:tc>
        <w:tc>
          <w:tcPr>
            <w:tcW w:w="21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860" w:type="dxa"/>
            <w:vAlign w:val="bottom"/>
          </w:tcPr>
          <w:p>
            <w:pPr>
              <w:ind w:left="580"/>
              <w:spacing w:after="0"/>
              <w:rPr>
                <w:sz w:val="20"/>
                <w:szCs w:val="20"/>
                <w:color w:val="auto"/>
              </w:rPr>
            </w:pPr>
            <w:r>
              <w:rPr>
                <w:rFonts w:ascii="Courier New" w:cs="Courier New" w:eastAsia="Courier New" w:hAnsi="Courier New"/>
                <w:sz w:val="16"/>
                <w:szCs w:val="16"/>
                <w:color w:val="auto"/>
              </w:rPr>
              <w:t>Mutual funds</w:t>
            </w:r>
          </w:p>
        </w:tc>
        <w:tc>
          <w:tcPr>
            <w:tcW w:w="21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$159,717,065</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117,929,284</w:t>
            </w:r>
          </w:p>
        </w:tc>
      </w:tr>
      <w:tr>
        <w:trPr>
          <w:trHeight w:val="188"/>
        </w:trPr>
        <w:tc>
          <w:tcPr>
            <w:tcW w:w="5860" w:type="dxa"/>
            <w:vAlign w:val="bottom"/>
          </w:tcPr>
          <w:p>
            <w:pPr>
              <w:ind w:left="580"/>
              <w:spacing w:after="0"/>
              <w:rPr>
                <w:sz w:val="20"/>
                <w:szCs w:val="20"/>
                <w:color w:val="auto"/>
              </w:rPr>
            </w:pPr>
            <w:r>
              <w:rPr>
                <w:rFonts w:ascii="Courier New" w:cs="Courier New" w:eastAsia="Courier New" w:hAnsi="Courier New"/>
                <w:sz w:val="16"/>
                <w:szCs w:val="16"/>
                <w:color w:val="auto"/>
              </w:rPr>
              <w:t>Common stock</w:t>
            </w:r>
          </w:p>
        </w:tc>
        <w:tc>
          <w:tcPr>
            <w:tcW w:w="21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151,174,067</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109,929,847</w:t>
            </w:r>
          </w:p>
        </w:tc>
      </w:tr>
      <w:tr>
        <w:trPr>
          <w:trHeight w:val="188"/>
        </w:trPr>
        <w:tc>
          <w:tcPr>
            <w:tcW w:w="5860" w:type="dxa"/>
            <w:vAlign w:val="bottom"/>
          </w:tcPr>
          <w:p>
            <w:pPr>
              <w:ind w:left="580"/>
              <w:spacing w:after="0"/>
              <w:rPr>
                <w:sz w:val="20"/>
                <w:szCs w:val="20"/>
                <w:color w:val="auto"/>
              </w:rPr>
            </w:pPr>
            <w:r>
              <w:rPr>
                <w:rFonts w:ascii="Courier New" w:cs="Courier New" w:eastAsia="Courier New" w:hAnsi="Courier New"/>
                <w:sz w:val="16"/>
                <w:szCs w:val="16"/>
                <w:color w:val="auto"/>
              </w:rPr>
              <w:t>Master trust fund (Wells Fargo Stable Value Fund)</w:t>
            </w:r>
          </w:p>
        </w:tc>
        <w:tc>
          <w:tcPr>
            <w:tcW w:w="21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67,642,827</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57,417,357</w:t>
            </w:r>
          </w:p>
        </w:tc>
      </w:tr>
      <w:tr>
        <w:trPr>
          <w:trHeight w:val="188"/>
        </w:trPr>
        <w:tc>
          <w:tcPr>
            <w:tcW w:w="5860" w:type="dxa"/>
            <w:vAlign w:val="bottom"/>
          </w:tcPr>
          <w:p>
            <w:pPr>
              <w:ind w:left="580"/>
              <w:spacing w:after="0"/>
              <w:rPr>
                <w:sz w:val="20"/>
                <w:szCs w:val="20"/>
                <w:color w:val="auto"/>
              </w:rPr>
            </w:pPr>
            <w:r>
              <w:rPr>
                <w:rFonts w:ascii="Courier New" w:cs="Courier New" w:eastAsia="Courier New" w:hAnsi="Courier New"/>
                <w:sz w:val="16"/>
                <w:szCs w:val="16"/>
                <w:color w:val="auto"/>
              </w:rPr>
              <w:t>Loans</w:t>
            </w:r>
          </w:p>
        </w:tc>
        <w:tc>
          <w:tcPr>
            <w:tcW w:w="21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63,887</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860" w:type="dxa"/>
            <w:vAlign w:val="bottom"/>
          </w:tcPr>
          <w:p>
            <w:pPr>
              <w:spacing w:after="0"/>
              <w:rPr>
                <w:sz w:val="16"/>
                <w:szCs w:val="16"/>
                <w:color w:val="auto"/>
              </w:rPr>
            </w:pPr>
          </w:p>
        </w:tc>
        <w:tc>
          <w:tcPr>
            <w:tcW w:w="21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860" w:type="dxa"/>
            <w:vAlign w:val="bottom"/>
          </w:tcPr>
          <w:p>
            <w:pPr>
              <w:ind w:left="400"/>
              <w:spacing w:after="0"/>
              <w:rPr>
                <w:sz w:val="20"/>
                <w:szCs w:val="20"/>
                <w:color w:val="auto"/>
              </w:rPr>
            </w:pPr>
            <w:r>
              <w:rPr>
                <w:rFonts w:ascii="Courier New" w:cs="Courier New" w:eastAsia="Courier New" w:hAnsi="Courier New"/>
                <w:sz w:val="16"/>
                <w:szCs w:val="16"/>
                <w:color w:val="auto"/>
              </w:rPr>
              <w:t>Total investments</w:t>
            </w:r>
          </w:p>
        </w:tc>
        <w:tc>
          <w:tcPr>
            <w:tcW w:w="21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378,597,846</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285,276,488</w:t>
            </w:r>
          </w:p>
        </w:tc>
      </w:tr>
      <w:tr>
        <w:trPr>
          <w:trHeight w:val="376"/>
        </w:trPr>
        <w:tc>
          <w:tcPr>
            <w:tcW w:w="5860" w:type="dxa"/>
            <w:vAlign w:val="bottom"/>
          </w:tcPr>
          <w:p>
            <w:pPr>
              <w:ind w:left="400"/>
              <w:spacing w:after="0"/>
              <w:rPr>
                <w:sz w:val="20"/>
                <w:szCs w:val="20"/>
                <w:color w:val="auto"/>
              </w:rPr>
            </w:pPr>
            <w:r>
              <w:rPr>
                <w:rFonts w:ascii="Courier New" w:cs="Courier New" w:eastAsia="Courier New" w:hAnsi="Courier New"/>
                <w:sz w:val="16"/>
                <w:szCs w:val="16"/>
                <w:color w:val="auto"/>
              </w:rPr>
              <w:t>Employee contribution receivable</w:t>
            </w:r>
          </w:p>
        </w:tc>
        <w:tc>
          <w:tcPr>
            <w:tcW w:w="21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30,769</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62,813</w:t>
            </w:r>
          </w:p>
        </w:tc>
      </w:tr>
      <w:tr>
        <w:trPr>
          <w:trHeight w:val="188"/>
        </w:trPr>
        <w:tc>
          <w:tcPr>
            <w:tcW w:w="5860" w:type="dxa"/>
            <w:vAlign w:val="bottom"/>
          </w:tcPr>
          <w:p>
            <w:pPr>
              <w:ind w:left="400"/>
              <w:spacing w:after="0"/>
              <w:rPr>
                <w:sz w:val="20"/>
                <w:szCs w:val="20"/>
                <w:color w:val="auto"/>
              </w:rPr>
            </w:pPr>
            <w:r>
              <w:rPr>
                <w:rFonts w:ascii="Courier New" w:cs="Courier New" w:eastAsia="Courier New" w:hAnsi="Courier New"/>
                <w:sz w:val="16"/>
                <w:szCs w:val="16"/>
                <w:color w:val="auto"/>
              </w:rPr>
              <w:t>Employer contribution receivable</w:t>
            </w:r>
          </w:p>
        </w:tc>
        <w:tc>
          <w:tcPr>
            <w:tcW w:w="21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10,907,437</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10,284,557</w:t>
            </w:r>
          </w:p>
        </w:tc>
      </w:tr>
      <w:tr>
        <w:trPr>
          <w:trHeight w:val="188"/>
        </w:trPr>
        <w:tc>
          <w:tcPr>
            <w:tcW w:w="5860" w:type="dxa"/>
            <w:vAlign w:val="bottom"/>
          </w:tcPr>
          <w:p>
            <w:pPr>
              <w:spacing w:after="0"/>
              <w:rPr>
                <w:sz w:val="16"/>
                <w:szCs w:val="16"/>
                <w:color w:val="auto"/>
              </w:rPr>
            </w:pPr>
          </w:p>
        </w:tc>
        <w:tc>
          <w:tcPr>
            <w:tcW w:w="21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860" w:type="dxa"/>
            <w:vAlign w:val="bottom"/>
          </w:tcPr>
          <w:p>
            <w:pPr>
              <w:ind w:left="1360"/>
              <w:spacing w:after="0"/>
              <w:rPr>
                <w:sz w:val="20"/>
                <w:szCs w:val="20"/>
                <w:color w:val="auto"/>
              </w:rPr>
            </w:pPr>
            <w:r>
              <w:rPr>
                <w:rFonts w:ascii="Courier New" w:cs="Courier New" w:eastAsia="Courier New" w:hAnsi="Courier New"/>
                <w:sz w:val="16"/>
                <w:szCs w:val="16"/>
                <w:color w:val="auto"/>
              </w:rPr>
              <w:t>Net assets available for plan benefits</w:t>
            </w:r>
          </w:p>
        </w:tc>
        <w:tc>
          <w:tcPr>
            <w:tcW w:w="21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$389,536,052</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295,623,858</w:t>
            </w:r>
          </w:p>
        </w:tc>
      </w:tr>
      <w:tr>
        <w:trPr>
          <w:trHeight w:val="188"/>
        </w:trPr>
        <w:tc>
          <w:tcPr>
            <w:tcW w:w="5860" w:type="dxa"/>
            <w:vAlign w:val="bottom"/>
          </w:tcPr>
          <w:p>
            <w:pPr>
              <w:spacing w:after="0"/>
              <w:rPr>
                <w:sz w:val="16"/>
                <w:szCs w:val="16"/>
                <w:color w:val="auto"/>
              </w:rPr>
            </w:pPr>
          </w:p>
        </w:tc>
        <w:tc>
          <w:tcPr>
            <w:tcW w:w="21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financial statements.</w:t>
      </w:r>
    </w:p>
    <w:p>
      <w:pPr>
        <w:spacing w:after="0" w:line="3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92" w:right="1440" w:bottom="1440" w:gutter="0" w:footer="0" w:header="0"/>
        </w:sectPr>
      </w:pPr>
    </w:p>
    <w:bookmarkStart w:id="5" w:name="page6"/>
    <w:bookmarkEnd w:id="5"/>
    <w:p>
      <w:pPr>
        <w:jc w:val="center"/>
        <w:ind w:right="3220"/>
        <w:spacing w:after="0"/>
        <w:rPr>
          <w:sz w:val="20"/>
          <w:szCs w:val="20"/>
          <w:color w:val="auto"/>
        </w:rPr>
      </w:pPr>
      <w:r>
        <w:rPr>
          <w:rFonts w:ascii="Courier New" w:cs="Courier New" w:eastAsia="Courier New" w:hAnsi="Courier New"/>
          <w:sz w:val="16"/>
          <w:szCs w:val="16"/>
          <w:color w:val="auto"/>
        </w:rPr>
        <w:t>THE TORO COMPANY INVESTMENT, SAVINGS,</w:t>
      </w:r>
    </w:p>
    <w:p>
      <w:pPr>
        <w:spacing w:after="0" w:line="7"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6"/>
          <w:szCs w:val="16"/>
          <w:color w:val="auto"/>
        </w:rPr>
        <w:t>AND EMPLOYEE STOCK OWNERSHIP PLAN</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Statements of Changes in Net Assets Available for Plan Benefits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Pr>
          <w:p>
            <w:pPr>
              <w:ind w:left="2060"/>
              <w:spacing w:after="0"/>
              <w:rPr>
                <w:sz w:val="20"/>
                <w:szCs w:val="20"/>
                <w:color w:val="auto"/>
              </w:rPr>
            </w:pPr>
            <w:r>
              <w:rPr>
                <w:rFonts w:ascii="Courier New" w:cs="Courier New" w:eastAsia="Courier New" w:hAnsi="Courier New"/>
                <w:sz w:val="16"/>
                <w:szCs w:val="16"/>
                <w:color w:val="auto"/>
              </w:rPr>
              <w:t>Years ended December 31, 2003 and 2002</w:t>
            </w:r>
          </w:p>
        </w:tc>
        <w:tc>
          <w:tcPr>
            <w:tcW w:w="6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752"/>
        </w:trPr>
        <w:tc>
          <w:tcPr>
            <w:tcW w:w="7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6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2003</w:t>
            </w:r>
          </w:p>
        </w:tc>
        <w:tc>
          <w:tcPr>
            <w:tcW w:w="17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2002</w:t>
            </w:r>
          </w:p>
        </w:tc>
      </w:tr>
      <w:tr>
        <w:trPr>
          <w:trHeight w:val="188"/>
        </w:trPr>
        <w:tc>
          <w:tcPr>
            <w:tcW w:w="7040" w:type="dxa"/>
            <w:vAlign w:val="bottom"/>
          </w:tcPr>
          <w:p>
            <w:pPr>
              <w:spacing w:after="0"/>
              <w:rPr>
                <w:sz w:val="16"/>
                <w:szCs w:val="16"/>
                <w:color w:val="auto"/>
              </w:rPr>
            </w:pPr>
          </w:p>
        </w:tc>
        <w:tc>
          <w:tcPr>
            <w:tcW w:w="23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7040" w:type="dxa"/>
            <w:vAlign w:val="bottom"/>
          </w:tcPr>
          <w:p>
            <w:pPr>
              <w:spacing w:after="0"/>
              <w:rPr>
                <w:sz w:val="20"/>
                <w:szCs w:val="20"/>
                <w:color w:val="auto"/>
              </w:rPr>
            </w:pPr>
            <w:r>
              <w:rPr>
                <w:rFonts w:ascii="Courier New" w:cs="Courier New" w:eastAsia="Courier New" w:hAnsi="Courier New"/>
                <w:sz w:val="16"/>
                <w:szCs w:val="16"/>
                <w:color w:val="auto"/>
              </w:rPr>
              <w:t>Investment income:</w:t>
            </w:r>
          </w:p>
        </w:tc>
        <w:tc>
          <w:tcPr>
            <w:tcW w:w="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8"/>
        </w:trPr>
        <w:tc>
          <w:tcPr>
            <w:tcW w:w="7040" w:type="dxa"/>
            <w:vAlign w:val="bottom"/>
          </w:tcPr>
          <w:p>
            <w:pPr>
              <w:ind w:left="400"/>
              <w:spacing w:after="0"/>
              <w:rPr>
                <w:sz w:val="20"/>
                <w:szCs w:val="20"/>
                <w:color w:val="auto"/>
              </w:rPr>
            </w:pPr>
            <w:r>
              <w:rPr>
                <w:rFonts w:ascii="Courier New" w:cs="Courier New" w:eastAsia="Courier New" w:hAnsi="Courier New"/>
                <w:sz w:val="16"/>
                <w:szCs w:val="16"/>
                <w:color w:val="auto"/>
              </w:rPr>
              <w:t>Interest and dividends</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1,525,992</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3,523,898</w:t>
            </w:r>
          </w:p>
        </w:tc>
      </w:tr>
      <w:tr>
        <w:trPr>
          <w:trHeight w:val="188"/>
        </w:trPr>
        <w:tc>
          <w:tcPr>
            <w:tcW w:w="7040" w:type="dxa"/>
            <w:vAlign w:val="bottom"/>
          </w:tcPr>
          <w:p>
            <w:pPr>
              <w:ind w:left="400"/>
              <w:spacing w:after="0"/>
              <w:rPr>
                <w:sz w:val="20"/>
                <w:szCs w:val="20"/>
                <w:color w:val="auto"/>
              </w:rPr>
            </w:pPr>
            <w:r>
              <w:rPr>
                <w:rFonts w:ascii="Courier New" w:cs="Courier New" w:eastAsia="Courier New" w:hAnsi="Courier New"/>
                <w:sz w:val="16"/>
                <w:szCs w:val="16"/>
                <w:color w:val="auto"/>
              </w:rPr>
              <w:t>Net realized/unrealized gain in the fair value of investments</w:t>
            </w:r>
          </w:p>
        </w:tc>
        <w:tc>
          <w:tcPr>
            <w:tcW w:w="680" w:type="dxa"/>
            <w:vAlign w:val="bottom"/>
          </w:tcPr>
          <w:p>
            <w:pPr>
              <w:spacing w:after="0"/>
              <w:rPr>
                <w:sz w:val="16"/>
                <w:szCs w:val="16"/>
                <w:color w:val="auto"/>
              </w:rPr>
            </w:pPr>
          </w:p>
        </w:tc>
        <w:tc>
          <w:tcPr>
            <w:tcW w:w="16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83,334,858</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5,060,073</w:t>
            </w:r>
          </w:p>
        </w:tc>
      </w:tr>
      <w:tr>
        <w:trPr>
          <w:trHeight w:val="188"/>
        </w:trPr>
        <w:tc>
          <w:tcPr>
            <w:tcW w:w="7040" w:type="dxa"/>
            <w:vAlign w:val="bottom"/>
          </w:tcPr>
          <w:p>
            <w:pPr>
              <w:spacing w:after="0"/>
              <w:rPr>
                <w:sz w:val="16"/>
                <w:szCs w:val="16"/>
                <w:color w:val="auto"/>
              </w:rPr>
            </w:pPr>
          </w:p>
        </w:tc>
        <w:tc>
          <w:tcPr>
            <w:tcW w:w="23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7040" w:type="dxa"/>
            <w:vAlign w:val="bottom"/>
          </w:tcPr>
          <w:p>
            <w:pPr>
              <w:ind w:left="1280"/>
              <w:spacing w:after="0"/>
              <w:rPr>
                <w:sz w:val="20"/>
                <w:szCs w:val="20"/>
                <w:color w:val="auto"/>
              </w:rPr>
            </w:pPr>
            <w:r>
              <w:rPr>
                <w:rFonts w:ascii="Courier New" w:cs="Courier New" w:eastAsia="Courier New" w:hAnsi="Courier New"/>
                <w:sz w:val="16"/>
                <w:szCs w:val="16"/>
                <w:color w:val="auto"/>
              </w:rPr>
              <w:t>Net investment income</w:t>
            </w:r>
          </w:p>
        </w:tc>
        <w:tc>
          <w:tcPr>
            <w:tcW w:w="680" w:type="dxa"/>
            <w:vAlign w:val="bottom"/>
          </w:tcPr>
          <w:p>
            <w:pPr>
              <w:spacing w:after="0"/>
              <w:rPr>
                <w:sz w:val="16"/>
                <w:szCs w:val="16"/>
                <w:color w:val="auto"/>
              </w:rPr>
            </w:pPr>
          </w:p>
        </w:tc>
        <w:tc>
          <w:tcPr>
            <w:tcW w:w="16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84,860,850</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8,583,971</w:t>
            </w:r>
          </w:p>
        </w:tc>
      </w:tr>
      <w:tr>
        <w:trPr>
          <w:trHeight w:val="188"/>
        </w:trPr>
        <w:tc>
          <w:tcPr>
            <w:tcW w:w="7040" w:type="dxa"/>
            <w:vAlign w:val="bottom"/>
          </w:tcPr>
          <w:p>
            <w:pPr>
              <w:spacing w:after="0"/>
              <w:rPr>
                <w:sz w:val="16"/>
                <w:szCs w:val="16"/>
                <w:color w:val="auto"/>
              </w:rPr>
            </w:pPr>
          </w:p>
        </w:tc>
        <w:tc>
          <w:tcPr>
            <w:tcW w:w="23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7040" w:type="dxa"/>
            <w:vAlign w:val="bottom"/>
          </w:tcPr>
          <w:p>
            <w:pPr>
              <w:spacing w:after="0"/>
              <w:rPr>
                <w:sz w:val="20"/>
                <w:szCs w:val="20"/>
                <w:color w:val="auto"/>
              </w:rPr>
            </w:pPr>
            <w:r>
              <w:rPr>
                <w:rFonts w:ascii="Courier New" w:cs="Courier New" w:eastAsia="Courier New" w:hAnsi="Courier New"/>
                <w:sz w:val="16"/>
                <w:szCs w:val="16"/>
                <w:color w:val="auto"/>
              </w:rPr>
              <w:t>Employer contributions</w:t>
            </w:r>
          </w:p>
        </w:tc>
        <w:tc>
          <w:tcPr>
            <w:tcW w:w="680" w:type="dxa"/>
            <w:vAlign w:val="bottom"/>
          </w:tcPr>
          <w:p>
            <w:pPr>
              <w:spacing w:after="0"/>
              <w:rPr>
                <w:sz w:val="16"/>
                <w:szCs w:val="16"/>
                <w:color w:val="auto"/>
              </w:rPr>
            </w:pPr>
          </w:p>
        </w:tc>
        <w:tc>
          <w:tcPr>
            <w:tcW w:w="16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13,370,895</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12,583,936</w:t>
            </w:r>
          </w:p>
        </w:tc>
      </w:tr>
      <w:tr>
        <w:trPr>
          <w:trHeight w:val="188"/>
        </w:trPr>
        <w:tc>
          <w:tcPr>
            <w:tcW w:w="7040" w:type="dxa"/>
            <w:vAlign w:val="bottom"/>
          </w:tcPr>
          <w:p>
            <w:pPr>
              <w:spacing w:after="0"/>
              <w:rPr>
                <w:sz w:val="20"/>
                <w:szCs w:val="20"/>
                <w:color w:val="auto"/>
              </w:rPr>
            </w:pPr>
            <w:r>
              <w:rPr>
                <w:rFonts w:ascii="Courier New" w:cs="Courier New" w:eastAsia="Courier New" w:hAnsi="Courier New"/>
                <w:sz w:val="16"/>
                <w:szCs w:val="16"/>
                <w:color w:val="auto"/>
              </w:rPr>
              <w:t>Employee contributions</w:t>
            </w:r>
          </w:p>
        </w:tc>
        <w:tc>
          <w:tcPr>
            <w:tcW w:w="680" w:type="dxa"/>
            <w:vAlign w:val="bottom"/>
          </w:tcPr>
          <w:p>
            <w:pPr>
              <w:spacing w:after="0"/>
              <w:rPr>
                <w:sz w:val="16"/>
                <w:szCs w:val="16"/>
                <w:color w:val="auto"/>
              </w:rPr>
            </w:pPr>
          </w:p>
        </w:tc>
        <w:tc>
          <w:tcPr>
            <w:tcW w:w="16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9,940,458</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9,278,584</w:t>
            </w:r>
          </w:p>
        </w:tc>
      </w:tr>
      <w:tr>
        <w:trPr>
          <w:trHeight w:val="188"/>
        </w:trPr>
        <w:tc>
          <w:tcPr>
            <w:tcW w:w="7040" w:type="dxa"/>
            <w:vAlign w:val="bottom"/>
          </w:tcPr>
          <w:p>
            <w:pPr>
              <w:spacing w:after="0"/>
              <w:rPr>
                <w:sz w:val="20"/>
                <w:szCs w:val="20"/>
                <w:color w:val="auto"/>
              </w:rPr>
            </w:pPr>
            <w:r>
              <w:rPr>
                <w:rFonts w:ascii="Courier New" w:cs="Courier New" w:eastAsia="Courier New" w:hAnsi="Courier New"/>
                <w:sz w:val="16"/>
                <w:szCs w:val="16"/>
                <w:color w:val="auto"/>
              </w:rPr>
              <w:t>Rollover contributions</w:t>
            </w:r>
          </w:p>
        </w:tc>
        <w:tc>
          <w:tcPr>
            <w:tcW w:w="680" w:type="dxa"/>
            <w:vAlign w:val="bottom"/>
          </w:tcPr>
          <w:p>
            <w:pPr>
              <w:spacing w:after="0"/>
              <w:rPr>
                <w:sz w:val="16"/>
                <w:szCs w:val="16"/>
                <w:color w:val="auto"/>
              </w:rPr>
            </w:pPr>
          </w:p>
        </w:tc>
        <w:tc>
          <w:tcPr>
            <w:tcW w:w="16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182,050</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271,417</w:t>
            </w:r>
          </w:p>
        </w:tc>
      </w:tr>
      <w:tr>
        <w:trPr>
          <w:trHeight w:val="188"/>
        </w:trPr>
        <w:tc>
          <w:tcPr>
            <w:tcW w:w="7040" w:type="dxa"/>
            <w:vAlign w:val="bottom"/>
          </w:tcPr>
          <w:p>
            <w:pPr>
              <w:spacing w:after="0"/>
              <w:rPr>
                <w:sz w:val="16"/>
                <w:szCs w:val="16"/>
                <w:color w:val="auto"/>
              </w:rPr>
            </w:pPr>
          </w:p>
        </w:tc>
        <w:tc>
          <w:tcPr>
            <w:tcW w:w="23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7040" w:type="dxa"/>
            <w:vAlign w:val="bottom"/>
          </w:tcPr>
          <w:p>
            <w:pPr>
              <w:ind w:left="1280"/>
              <w:spacing w:after="0"/>
              <w:rPr>
                <w:sz w:val="20"/>
                <w:szCs w:val="20"/>
                <w:color w:val="auto"/>
              </w:rPr>
            </w:pPr>
            <w:r>
              <w:rPr>
                <w:rFonts w:ascii="Courier New" w:cs="Courier New" w:eastAsia="Courier New" w:hAnsi="Courier New"/>
                <w:sz w:val="16"/>
                <w:szCs w:val="16"/>
                <w:color w:val="auto"/>
              </w:rPr>
              <w:t>Total contributions</w:t>
            </w:r>
          </w:p>
        </w:tc>
        <w:tc>
          <w:tcPr>
            <w:tcW w:w="680" w:type="dxa"/>
            <w:vAlign w:val="bottom"/>
          </w:tcPr>
          <w:p>
            <w:pPr>
              <w:spacing w:after="0"/>
              <w:rPr>
                <w:sz w:val="16"/>
                <w:szCs w:val="16"/>
                <w:color w:val="auto"/>
              </w:rPr>
            </w:pPr>
          </w:p>
        </w:tc>
        <w:tc>
          <w:tcPr>
            <w:tcW w:w="16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23,493,403</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22,133,937</w:t>
            </w:r>
          </w:p>
        </w:tc>
      </w:tr>
      <w:tr>
        <w:trPr>
          <w:trHeight w:val="188"/>
        </w:trPr>
        <w:tc>
          <w:tcPr>
            <w:tcW w:w="7040" w:type="dxa"/>
            <w:vAlign w:val="bottom"/>
          </w:tcPr>
          <w:p>
            <w:pPr>
              <w:spacing w:after="0"/>
              <w:rPr>
                <w:sz w:val="16"/>
                <w:szCs w:val="16"/>
                <w:color w:val="auto"/>
              </w:rPr>
            </w:pPr>
          </w:p>
        </w:tc>
        <w:tc>
          <w:tcPr>
            <w:tcW w:w="23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7040" w:type="dxa"/>
            <w:vAlign w:val="bottom"/>
          </w:tcPr>
          <w:p>
            <w:pPr>
              <w:spacing w:after="0"/>
              <w:rPr>
                <w:sz w:val="20"/>
                <w:szCs w:val="20"/>
                <w:color w:val="auto"/>
              </w:rPr>
            </w:pPr>
            <w:r>
              <w:rPr>
                <w:rFonts w:ascii="Courier New" w:cs="Courier New" w:eastAsia="Courier New" w:hAnsi="Courier New"/>
                <w:sz w:val="16"/>
                <w:szCs w:val="16"/>
                <w:color w:val="auto"/>
              </w:rPr>
              <w:t>Benefit payments</w:t>
            </w:r>
          </w:p>
        </w:tc>
        <w:tc>
          <w:tcPr>
            <w:tcW w:w="680" w:type="dxa"/>
            <w:vAlign w:val="bottom"/>
          </w:tcPr>
          <w:p>
            <w:pPr>
              <w:spacing w:after="0"/>
              <w:rPr>
                <w:sz w:val="16"/>
                <w:szCs w:val="16"/>
                <w:color w:val="auto"/>
              </w:rPr>
            </w:pPr>
          </w:p>
        </w:tc>
        <w:tc>
          <w:tcPr>
            <w:tcW w:w="16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(23,228,417)</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(34,388,406)</w:t>
            </w:r>
          </w:p>
        </w:tc>
      </w:tr>
      <w:tr>
        <w:trPr>
          <w:trHeight w:val="188"/>
        </w:trPr>
        <w:tc>
          <w:tcPr>
            <w:tcW w:w="7040" w:type="dxa"/>
            <w:vAlign w:val="bottom"/>
          </w:tcPr>
          <w:p>
            <w:pPr>
              <w:spacing w:after="0"/>
              <w:rPr>
                <w:sz w:val="20"/>
                <w:szCs w:val="20"/>
                <w:color w:val="auto"/>
              </w:rPr>
            </w:pPr>
            <w:r>
              <w:rPr>
                <w:rFonts w:ascii="Courier New" w:cs="Courier New" w:eastAsia="Courier New" w:hAnsi="Courier New"/>
                <w:sz w:val="16"/>
                <w:szCs w:val="16"/>
                <w:color w:val="auto"/>
              </w:rPr>
              <w:t>Transfer of assets from other plan</w:t>
            </w:r>
          </w:p>
        </w:tc>
        <w:tc>
          <w:tcPr>
            <w:tcW w:w="680" w:type="dxa"/>
            <w:vAlign w:val="bottom"/>
          </w:tcPr>
          <w:p>
            <w:pPr>
              <w:spacing w:after="0"/>
              <w:rPr>
                <w:sz w:val="16"/>
                <w:szCs w:val="16"/>
                <w:color w:val="auto"/>
              </w:rPr>
            </w:pPr>
          </w:p>
        </w:tc>
        <w:tc>
          <w:tcPr>
            <w:tcW w:w="16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8,786,358</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65,317,520</w:t>
            </w:r>
          </w:p>
        </w:tc>
      </w:tr>
      <w:tr>
        <w:trPr>
          <w:trHeight w:val="188"/>
        </w:trPr>
        <w:tc>
          <w:tcPr>
            <w:tcW w:w="7040" w:type="dxa"/>
            <w:vAlign w:val="bottom"/>
          </w:tcPr>
          <w:p>
            <w:pPr>
              <w:spacing w:after="0"/>
              <w:rPr>
                <w:sz w:val="16"/>
                <w:szCs w:val="16"/>
                <w:color w:val="auto"/>
              </w:rPr>
            </w:pPr>
          </w:p>
        </w:tc>
        <w:tc>
          <w:tcPr>
            <w:tcW w:w="23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7040" w:type="dxa"/>
            <w:vAlign w:val="bottom"/>
          </w:tcPr>
          <w:p>
            <w:pPr>
              <w:ind w:left="1280"/>
              <w:spacing w:after="0"/>
              <w:rPr>
                <w:sz w:val="20"/>
                <w:szCs w:val="20"/>
                <w:color w:val="auto"/>
              </w:rPr>
            </w:pPr>
            <w:r>
              <w:rPr>
                <w:rFonts w:ascii="Courier New" w:cs="Courier New" w:eastAsia="Courier New" w:hAnsi="Courier New"/>
                <w:sz w:val="16"/>
                <w:szCs w:val="16"/>
                <w:color w:val="auto"/>
              </w:rPr>
              <w:t>Total payments and transfers</w:t>
            </w:r>
          </w:p>
        </w:tc>
        <w:tc>
          <w:tcPr>
            <w:tcW w:w="680" w:type="dxa"/>
            <w:vAlign w:val="bottom"/>
          </w:tcPr>
          <w:p>
            <w:pPr>
              <w:spacing w:after="0"/>
              <w:rPr>
                <w:sz w:val="16"/>
                <w:szCs w:val="16"/>
                <w:color w:val="auto"/>
              </w:rPr>
            </w:pPr>
          </w:p>
        </w:tc>
        <w:tc>
          <w:tcPr>
            <w:tcW w:w="16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(14,442,059)</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30,929,114</w:t>
            </w:r>
          </w:p>
        </w:tc>
      </w:tr>
      <w:tr>
        <w:trPr>
          <w:trHeight w:val="188"/>
        </w:trPr>
        <w:tc>
          <w:tcPr>
            <w:tcW w:w="7040" w:type="dxa"/>
            <w:vAlign w:val="bottom"/>
          </w:tcPr>
          <w:p>
            <w:pPr>
              <w:spacing w:after="0"/>
              <w:rPr>
                <w:sz w:val="16"/>
                <w:szCs w:val="16"/>
                <w:color w:val="auto"/>
              </w:rPr>
            </w:pPr>
          </w:p>
        </w:tc>
        <w:tc>
          <w:tcPr>
            <w:tcW w:w="23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7040" w:type="dxa"/>
            <w:vAlign w:val="bottom"/>
          </w:tcPr>
          <w:p>
            <w:pPr>
              <w:ind w:left="1280"/>
              <w:spacing w:after="0"/>
              <w:rPr>
                <w:sz w:val="20"/>
                <w:szCs w:val="20"/>
                <w:color w:val="auto"/>
              </w:rPr>
            </w:pPr>
            <w:r>
              <w:rPr>
                <w:rFonts w:ascii="Courier New" w:cs="Courier New" w:eastAsia="Courier New" w:hAnsi="Courier New"/>
                <w:sz w:val="16"/>
                <w:szCs w:val="16"/>
                <w:color w:val="auto"/>
              </w:rPr>
              <w:t>Net increase in net assets available for plan benefits</w:t>
            </w:r>
          </w:p>
        </w:tc>
        <w:tc>
          <w:tcPr>
            <w:tcW w:w="680" w:type="dxa"/>
            <w:vAlign w:val="bottom"/>
          </w:tcPr>
          <w:p>
            <w:pPr>
              <w:spacing w:after="0"/>
              <w:rPr>
                <w:sz w:val="16"/>
                <w:szCs w:val="16"/>
                <w:color w:val="auto"/>
              </w:rPr>
            </w:pPr>
          </w:p>
        </w:tc>
        <w:tc>
          <w:tcPr>
            <w:tcW w:w="16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93,912,194</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61,647,022</w:t>
            </w:r>
          </w:p>
        </w:tc>
      </w:tr>
      <w:tr>
        <w:trPr>
          <w:trHeight w:val="376"/>
        </w:trPr>
        <w:tc>
          <w:tcPr>
            <w:tcW w:w="7040" w:type="dxa"/>
            <w:vAlign w:val="bottom"/>
          </w:tcPr>
          <w:p>
            <w:pPr>
              <w:spacing w:after="0"/>
              <w:rPr>
                <w:sz w:val="20"/>
                <w:szCs w:val="20"/>
                <w:color w:val="auto"/>
              </w:rPr>
            </w:pPr>
            <w:r>
              <w:rPr>
                <w:rFonts w:ascii="Courier New" w:cs="Courier New" w:eastAsia="Courier New" w:hAnsi="Courier New"/>
                <w:sz w:val="16"/>
                <w:szCs w:val="16"/>
                <w:color w:val="auto"/>
              </w:rPr>
              <w:t>Net assets available for plan benefits:</w:t>
            </w:r>
          </w:p>
        </w:tc>
        <w:tc>
          <w:tcPr>
            <w:tcW w:w="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8"/>
        </w:trPr>
        <w:tc>
          <w:tcPr>
            <w:tcW w:w="7040" w:type="dxa"/>
            <w:vAlign w:val="bottom"/>
          </w:tcPr>
          <w:p>
            <w:pPr>
              <w:ind w:left="580"/>
              <w:spacing w:after="0"/>
              <w:rPr>
                <w:sz w:val="20"/>
                <w:szCs w:val="20"/>
                <w:color w:val="auto"/>
              </w:rPr>
            </w:pPr>
            <w:r>
              <w:rPr>
                <w:rFonts w:ascii="Courier New" w:cs="Courier New" w:eastAsia="Courier New" w:hAnsi="Courier New"/>
                <w:sz w:val="16"/>
                <w:szCs w:val="16"/>
                <w:color w:val="auto"/>
              </w:rPr>
              <w:t>Beginning of year</w:t>
            </w:r>
          </w:p>
        </w:tc>
        <w:tc>
          <w:tcPr>
            <w:tcW w:w="680" w:type="dxa"/>
            <w:vAlign w:val="bottom"/>
          </w:tcPr>
          <w:p>
            <w:pPr>
              <w:spacing w:after="0"/>
              <w:rPr>
                <w:sz w:val="16"/>
                <w:szCs w:val="16"/>
                <w:color w:val="auto"/>
              </w:rPr>
            </w:pPr>
          </w:p>
        </w:tc>
        <w:tc>
          <w:tcPr>
            <w:tcW w:w="16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295,623,858</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233,976,836</w:t>
            </w:r>
          </w:p>
        </w:tc>
      </w:tr>
      <w:tr>
        <w:trPr>
          <w:trHeight w:val="188"/>
        </w:trPr>
        <w:tc>
          <w:tcPr>
            <w:tcW w:w="7040" w:type="dxa"/>
            <w:vAlign w:val="bottom"/>
          </w:tcPr>
          <w:p>
            <w:pPr>
              <w:spacing w:after="0"/>
              <w:rPr>
                <w:sz w:val="16"/>
                <w:szCs w:val="16"/>
                <w:color w:val="auto"/>
              </w:rPr>
            </w:pPr>
          </w:p>
        </w:tc>
        <w:tc>
          <w:tcPr>
            <w:tcW w:w="23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7040" w:type="dxa"/>
            <w:vAlign w:val="bottom"/>
          </w:tcPr>
          <w:p>
            <w:pPr>
              <w:ind w:left="580"/>
              <w:spacing w:after="0"/>
              <w:rPr>
                <w:sz w:val="20"/>
                <w:szCs w:val="20"/>
                <w:color w:val="auto"/>
              </w:rPr>
            </w:pPr>
            <w:r>
              <w:rPr>
                <w:rFonts w:ascii="Courier New" w:cs="Courier New" w:eastAsia="Courier New" w:hAnsi="Courier New"/>
                <w:sz w:val="16"/>
                <w:szCs w:val="16"/>
                <w:color w:val="auto"/>
              </w:rPr>
              <w:t>End of year</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389,536,052</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295,623,858</w:t>
            </w:r>
          </w:p>
        </w:tc>
      </w:tr>
      <w:tr>
        <w:trPr>
          <w:trHeight w:val="188"/>
        </w:trPr>
        <w:tc>
          <w:tcPr>
            <w:tcW w:w="7040" w:type="dxa"/>
            <w:vAlign w:val="bottom"/>
          </w:tcPr>
          <w:p>
            <w:pPr>
              <w:spacing w:after="0"/>
              <w:rPr>
                <w:sz w:val="16"/>
                <w:szCs w:val="16"/>
                <w:color w:val="auto"/>
              </w:rPr>
            </w:pPr>
          </w:p>
        </w:tc>
        <w:tc>
          <w:tcPr>
            <w:tcW w:w="23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financial statements.</w:t>
      </w:r>
    </w:p>
    <w:p>
      <w:pPr>
        <w:spacing w:after="0" w:line="3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140"/>
          </w:cols>
          <w:pgMar w:left="240" w:top="492" w:right="519" w:bottom="1440" w:gutter="0" w:footer="0" w:header="0"/>
        </w:sectPr>
      </w:pPr>
    </w:p>
    <w:bookmarkStart w:id="6" w:name="page7"/>
    <w:bookmarkEnd w:id="6"/>
    <w:p>
      <w:pPr>
        <w:jc w:val="center"/>
        <w:ind w:right="2299"/>
        <w:spacing w:after="0"/>
        <w:rPr>
          <w:sz w:val="20"/>
          <w:szCs w:val="20"/>
          <w:color w:val="auto"/>
        </w:rPr>
      </w:pPr>
      <w:r>
        <w:rPr>
          <w:rFonts w:ascii="Courier New" w:cs="Courier New" w:eastAsia="Courier New" w:hAnsi="Courier New"/>
          <w:sz w:val="16"/>
          <w:szCs w:val="16"/>
          <w:color w:val="auto"/>
        </w:rPr>
        <w:t>THE TORO COMPANY INVESTMENT, SAVINGS,</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AND EMPLOYEE STOCK OWNERSHIP PLAN</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Notes to Financial Statements</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December 31, 2003 and 2002</w:t>
      </w:r>
    </w:p>
    <w:p>
      <w:pPr>
        <w:spacing w:after="0" w:line="195" w:lineRule="exact"/>
        <w:rPr>
          <w:sz w:val="20"/>
          <w:szCs w:val="20"/>
          <w:color w:val="auto"/>
        </w:rPr>
      </w:pPr>
    </w:p>
    <w:p>
      <w:pPr>
        <w:ind w:left="580" w:hanging="580"/>
        <w:spacing w:after="0"/>
        <w:tabs>
          <w:tab w:leader="none" w:pos="5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DESCRIPTION OF PLAN</w:t>
      </w:r>
    </w:p>
    <w:p>
      <w:pPr>
        <w:spacing w:after="0" w:line="194" w:lineRule="exact"/>
        <w:rPr>
          <w:rFonts w:ascii="Courier New" w:cs="Courier New" w:eastAsia="Courier New" w:hAnsi="Courier New"/>
          <w:sz w:val="16"/>
          <w:szCs w:val="16"/>
          <w:color w:val="auto"/>
        </w:rPr>
      </w:pPr>
    </w:p>
    <w:p>
      <w:pPr>
        <w:ind w:left="5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description of the Toro Company Investment, Savings, and Employee Stock Ownership Plan (the Plan) is provided for general information purposes only. Participants should refer to the Plan document restated as of January 1, 2003 for more complete information. The Plan is subject to the provisions of the Employee Retirement Income Security Act of 1974 (ERISA). Effective January 1, 2002, The Toro Company Employee Stock Ownership Plan was merged into The Toro Company Investment and Savings Plan to become The Toro Company Investment, Savings, and Employee Stock Ownership Plan. However, there continues to be an Employee Stock Ownership (ESOP) portion and a profit sharing portion of the Plan. Effective September 2, 2003, the Exmark Manufacturing Company, Inc. 401(k) Profit Sharing Plan was merged into the Plan. The Exmark Manufacturing Company, Inc. 401(k) Profit Sharing Plan offered loans to participants. Since loans are not offered under the Plan, outstanding loan balances were transferred as a result of the merger into the Plan and continue to be repaid by participants.</w:t>
      </w:r>
    </w:p>
    <w:p>
      <w:pPr>
        <w:spacing w:after="0" w:line="186" w:lineRule="exact"/>
        <w:rPr>
          <w:rFonts w:ascii="Courier New" w:cs="Courier New" w:eastAsia="Courier New" w:hAnsi="Courier New"/>
          <w:sz w:val="16"/>
          <w:szCs w:val="16"/>
          <w:color w:val="auto"/>
        </w:rPr>
      </w:pPr>
    </w:p>
    <w:p>
      <w:pPr>
        <w:ind w:left="5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primary purpose of the ESOP portion of the Plan is to provide employees who become participants in the Plan an opportunity to have their ESOP account balances invested in Common Stock of The Toro Company (the Company). The portions of participant accounts that hold Company Common Stock are included in the ESOP portion of the Plan.</w:t>
      </w:r>
    </w:p>
    <w:p>
      <w:pPr>
        <w:spacing w:after="0" w:line="187" w:lineRule="exact"/>
        <w:rPr>
          <w:rFonts w:ascii="Courier New" w:cs="Courier New" w:eastAsia="Courier New" w:hAnsi="Courier New"/>
          <w:sz w:val="16"/>
          <w:szCs w:val="16"/>
          <w:color w:val="auto"/>
        </w:rPr>
      </w:pPr>
    </w:p>
    <w:p>
      <w:pPr>
        <w:ind w:left="5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are eligible to have ESOP contributions made to the Plan on their behalf after two years of qualifying service with the Company. Participants are fully vested in the entire balance of their individual accounts attributable to those contributions. The Company also makes matching contributions to the ESOP portion of the Plan. Participants are eligible for matching contributions after completing one year of qualifying service with the Company. Company matching contributions, together with income attributable thereto, vest at a rate of 20% after one year of vesting service, with an additional 20% being accumulated annually thereafter until the participant is 100% vested. Diversification of the accounts attributable to ESOP contributions and Company matching contributions is offered to participants who have attained age 55 as of the end of each calendar quarter so that they may move all of the value of their investment in Company stock into investments which are more diversified. In addition, a participant may direct the investment of the portion of the ESOP contributions and Company matching contributions that exceeds 30% of the total value of the participant's total account (including vested and non-vested portions), as determined at the end of each calendar quarter. As of January 1, 2004, the threshold was reduced from 30% to 25%.</w:t>
      </w:r>
    </w:p>
    <w:p>
      <w:pPr>
        <w:spacing w:after="0" w:line="374" w:lineRule="exact"/>
        <w:rPr>
          <w:rFonts w:ascii="Courier New" w:cs="Courier New" w:eastAsia="Courier New" w:hAnsi="Courier New"/>
          <w:sz w:val="16"/>
          <w:szCs w:val="16"/>
          <w:color w:val="auto"/>
        </w:rPr>
      </w:pPr>
    </w:p>
    <w:p>
      <w:pPr>
        <w:ind w:left="5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and the Company make contributions to the profit sharing portion of the Plan. The investment of the profit sharing portion of the Plan is selected by the participants. All contributions under the Plan are made to a trust under the control of Putnam Fiduciary Trust Company (the Trustee) that holds all assets of the Plan.</w:t>
      </w:r>
    </w:p>
    <w:p>
      <w:pPr>
        <w:spacing w:after="0" w:line="187" w:lineRule="exact"/>
        <w:rPr>
          <w:rFonts w:ascii="Courier New" w:cs="Courier New" w:eastAsia="Courier New" w:hAnsi="Courier New"/>
          <w:sz w:val="16"/>
          <w:szCs w:val="16"/>
          <w:color w:val="auto"/>
        </w:rPr>
      </w:pPr>
    </w:p>
    <w:p>
      <w:pPr>
        <w:ind w:left="580" w:right="24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Benefit payments and transfers of participants' interests are made by the Trustee.</w:t>
      </w:r>
    </w:p>
    <w:p>
      <w:pPr>
        <w:spacing w:after="0" w:line="183" w:lineRule="exact"/>
        <w:rPr>
          <w:rFonts w:ascii="Courier New" w:cs="Courier New" w:eastAsia="Courier New" w:hAnsi="Courier New"/>
          <w:sz w:val="16"/>
          <w:szCs w:val="16"/>
          <w:color w:val="auto"/>
        </w:rPr>
      </w:pPr>
    </w:p>
    <w:p>
      <w:pPr>
        <w:ind w:left="580" w:right="27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year ended December 31, 2003 and 2002, forfeited nonvested accounts totaled $33,970 and $52,622, respectively. These accounts are used to offset future employer contributions.</w:t>
      </w:r>
    </w:p>
    <w:p>
      <w:pPr>
        <w:spacing w:after="0" w:line="185" w:lineRule="exact"/>
        <w:rPr>
          <w:rFonts w:ascii="Courier New" w:cs="Courier New" w:eastAsia="Courier New" w:hAnsi="Courier New"/>
          <w:sz w:val="16"/>
          <w:szCs w:val="16"/>
          <w:color w:val="auto"/>
        </w:rPr>
      </w:pPr>
    </w:p>
    <w:p>
      <w:pPr>
        <w:ind w:left="580" w:right="317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absorbs all administrative costs of the Plan, with the exception of investment management fees, which are netted against investment income.</w:t>
      </w:r>
    </w:p>
    <w:p>
      <w:pPr>
        <w:spacing w:after="0" w:line="37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92" w:right="1440" w:bottom="1440" w:gutter="0" w:footer="0" w:header="0"/>
        </w:sectPr>
      </w:pPr>
    </w:p>
    <w:bookmarkStart w:id="7" w:name="page8"/>
    <w:bookmarkEnd w:id="7"/>
    <w:p>
      <w:pPr>
        <w:jc w:val="center"/>
        <w:ind w:right="2299"/>
        <w:spacing w:after="0"/>
        <w:rPr>
          <w:sz w:val="20"/>
          <w:szCs w:val="20"/>
          <w:color w:val="auto"/>
        </w:rPr>
      </w:pPr>
      <w:r>
        <w:rPr>
          <w:rFonts w:ascii="Courier New" w:cs="Courier New" w:eastAsia="Courier New" w:hAnsi="Courier New"/>
          <w:sz w:val="16"/>
          <w:szCs w:val="16"/>
          <w:color w:val="auto"/>
        </w:rPr>
        <w:t>THE TORO COMPANY INVESTMENT, SAVINGS,</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AND EMPLOYEE STOCK OWNERSHIP PLAN</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Notes to Financial Statements</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December 31, 2003 and 2002</w:t>
      </w:r>
    </w:p>
    <w:p>
      <w:pPr>
        <w:spacing w:after="0" w:line="195" w:lineRule="exact"/>
        <w:rPr>
          <w:sz w:val="20"/>
          <w:szCs w:val="20"/>
          <w:color w:val="auto"/>
        </w:rPr>
      </w:pPr>
    </w:p>
    <w:p>
      <w:pPr>
        <w:ind w:left="580" w:hanging="580"/>
        <w:spacing w:after="0"/>
        <w:tabs>
          <w:tab w:leader="none" w:pos="5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94" w:lineRule="exact"/>
        <w:rPr>
          <w:rFonts w:ascii="Courier New" w:cs="Courier New" w:eastAsia="Courier New" w:hAnsi="Courier New"/>
          <w:sz w:val="16"/>
          <w:szCs w:val="16"/>
          <w:color w:val="auto"/>
        </w:rPr>
      </w:pPr>
    </w:p>
    <w:p>
      <w:pPr>
        <w:ind w:left="1180" w:hanging="593"/>
        <w:spacing w:after="0"/>
        <w:tabs>
          <w:tab w:leader="none" w:pos="118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FINANCIAL STATEMENT PRESENTATION</w:t>
      </w:r>
    </w:p>
    <w:p>
      <w:pPr>
        <w:spacing w:after="0" w:line="194" w:lineRule="exact"/>
        <w:rPr>
          <w:rFonts w:ascii="Courier New" w:cs="Courier New" w:eastAsia="Courier New" w:hAnsi="Courier New"/>
          <w:sz w:val="16"/>
          <w:szCs w:val="16"/>
          <w:color w:val="auto"/>
        </w:rPr>
      </w:pPr>
    </w:p>
    <w:p>
      <w:pPr>
        <w:ind w:left="11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accompanying financial statements of The Toro Company Investment, Savings, and Employee Stock Ownership Plan are presented in accordance with accounting principles generally accepted in the United States of America. The accounting records of the Plan are maintained on the accrual basis.</w:t>
      </w:r>
    </w:p>
    <w:p>
      <w:pPr>
        <w:spacing w:after="0" w:line="187" w:lineRule="exact"/>
        <w:rPr>
          <w:rFonts w:ascii="Courier New" w:cs="Courier New" w:eastAsia="Courier New" w:hAnsi="Courier New"/>
          <w:sz w:val="16"/>
          <w:szCs w:val="16"/>
          <w:color w:val="auto"/>
        </w:rPr>
      </w:pPr>
    </w:p>
    <w:p>
      <w:pPr>
        <w:ind w:left="1180" w:hanging="593"/>
        <w:spacing w:after="0"/>
        <w:tabs>
          <w:tab w:leader="none" w:pos="118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194" w:lineRule="exact"/>
        <w:rPr>
          <w:rFonts w:ascii="Courier New" w:cs="Courier New" w:eastAsia="Courier New" w:hAnsi="Courier New"/>
          <w:sz w:val="16"/>
          <w:szCs w:val="16"/>
          <w:color w:val="auto"/>
        </w:rPr>
      </w:pPr>
    </w:p>
    <w:p>
      <w:pPr>
        <w:ind w:left="11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Plan's investments are held by the Trustee. The investment securities are stated at fair values based upon published quotations or, in the absence of available quotations, at fair values determined by the Trustee. Purchases and sales of securities are recorded on a trade-date basis.</w:t>
      </w:r>
    </w:p>
    <w:p>
      <w:pPr>
        <w:spacing w:after="0" w:line="187" w:lineRule="exact"/>
        <w:rPr>
          <w:rFonts w:ascii="Courier New" w:cs="Courier New" w:eastAsia="Courier New" w:hAnsi="Courier New"/>
          <w:sz w:val="16"/>
          <w:szCs w:val="16"/>
          <w:color w:val="auto"/>
        </w:rPr>
      </w:pPr>
    </w:p>
    <w:p>
      <w:pPr>
        <w:ind w:left="11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maintains one master trust, the Wells Fargo Stable Value Fund (master trust) for two profit sharing and retirement plans that are sponsored by the Company. The two plans are the Plan and The Toro Company Profit Sharing Plan for Plymouth Union Employees. The purpose of the master trust is to pool investment transactions and achieve uniform rates of return on comparable funds under all plans.</w:t>
      </w:r>
    </w:p>
    <w:p>
      <w:pPr>
        <w:spacing w:after="0" w:line="187" w:lineRule="exact"/>
        <w:rPr>
          <w:rFonts w:ascii="Courier New" w:cs="Courier New" w:eastAsia="Courier New" w:hAnsi="Courier New"/>
          <w:sz w:val="16"/>
          <w:szCs w:val="16"/>
          <w:color w:val="auto"/>
        </w:rPr>
      </w:pPr>
    </w:p>
    <w:p>
      <w:pPr>
        <w:ind w:left="1180"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Plan's proportionate share of net investment income from the master trust is based upon the percentage of the fair value of the Plan's investment in the master trust's net assets. The Plan's percentage interest in the net assets of the master trust was approximately 99% as of December 31, 2003 and 2002, respectively.</w:t>
      </w:r>
    </w:p>
    <w:p>
      <w:pPr>
        <w:spacing w:after="0" w:line="187" w:lineRule="exact"/>
        <w:rPr>
          <w:rFonts w:ascii="Courier New" w:cs="Courier New" w:eastAsia="Courier New" w:hAnsi="Courier New"/>
          <w:sz w:val="16"/>
          <w:szCs w:val="16"/>
          <w:color w:val="auto"/>
        </w:rPr>
      </w:pPr>
    </w:p>
    <w:p>
      <w:pPr>
        <w:ind w:left="1180" w:hanging="593"/>
        <w:spacing w:after="0"/>
        <w:tabs>
          <w:tab w:leader="none" w:pos="118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ESTIMATES</w:t>
      </w:r>
    </w:p>
    <w:p>
      <w:pPr>
        <w:spacing w:after="0" w:line="194" w:lineRule="exact"/>
        <w:rPr>
          <w:rFonts w:ascii="Courier New" w:cs="Courier New" w:eastAsia="Courier New" w:hAnsi="Courier New"/>
          <w:sz w:val="16"/>
          <w:szCs w:val="16"/>
          <w:color w:val="auto"/>
        </w:rPr>
      </w:pPr>
    </w:p>
    <w:p>
      <w:pPr>
        <w:ind w:left="11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of financial statements in conformity with accounting principles generally accepted in the United States of America requires the Plan Administrator to make estimates and assumptions that affect the reported amounts of net assets available for plan benefits and disclosure of contingent assets and liabilities as of the date of the financial statements and the reported amounts of changes in net assets available for plan benefits during the reporting period. Actual results could differ from those estimates.</w:t>
      </w:r>
    </w:p>
    <w:p>
      <w:pPr>
        <w:spacing w:after="0" w:line="375" w:lineRule="exact"/>
        <w:rPr>
          <w:rFonts w:ascii="Courier New" w:cs="Courier New" w:eastAsia="Courier New" w:hAnsi="Courier New"/>
          <w:sz w:val="16"/>
          <w:szCs w:val="16"/>
          <w:color w:val="auto"/>
        </w:rPr>
      </w:pPr>
    </w:p>
    <w:p>
      <w:pPr>
        <w:ind w:left="1180" w:hanging="593"/>
        <w:spacing w:after="0"/>
        <w:tabs>
          <w:tab w:leader="none" w:pos="118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CONCENTRATIONS OF RISK</w:t>
      </w:r>
    </w:p>
    <w:p>
      <w:pPr>
        <w:spacing w:after="0" w:line="194" w:lineRule="exact"/>
        <w:rPr>
          <w:rFonts w:ascii="Courier New" w:cs="Courier New" w:eastAsia="Courier New" w:hAnsi="Courier New"/>
          <w:sz w:val="16"/>
          <w:szCs w:val="16"/>
          <w:color w:val="auto"/>
        </w:rPr>
      </w:pPr>
    </w:p>
    <w:p>
      <w:pPr>
        <w:ind w:left="11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has investments in a variety of investment funds.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the amounts reported in the Statement of Net Assets Available for Plan Benefits.</w:t>
      </w:r>
    </w:p>
    <w:p>
      <w:pPr>
        <w:spacing w:after="0" w:line="375" w:lineRule="exact"/>
        <w:rPr>
          <w:rFonts w:ascii="Courier New" w:cs="Courier New" w:eastAsia="Courier New" w:hAnsi="Courier New"/>
          <w:sz w:val="16"/>
          <w:szCs w:val="16"/>
          <w:color w:val="auto"/>
        </w:rPr>
      </w:pPr>
    </w:p>
    <w:p>
      <w:pPr>
        <w:ind w:left="11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assets held by the Trust include The Toro Company Common Stock, the anticipated assets available for benefits in 2004 will be the result of the Company's future stock market performance, which is subject to various risk factors described more fully in the Company's periodic filings with the Securities and Exchange Commission.</w:t>
      </w:r>
    </w:p>
    <w:p>
      <w:pPr>
        <w:spacing w:after="0" w:line="200" w:lineRule="exact"/>
        <w:rPr>
          <w:sz w:val="20"/>
          <w:szCs w:val="20"/>
          <w:color w:val="auto"/>
        </w:rPr>
      </w:pPr>
    </w:p>
    <w:p>
      <w:pPr>
        <w:spacing w:after="0" w:line="36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92" w:right="1440" w:bottom="1440" w:gutter="0" w:footer="0" w:header="0"/>
        </w:sectPr>
      </w:pPr>
    </w:p>
    <w:bookmarkStart w:id="8" w:name="page9"/>
    <w:bookmarkEnd w:id="8"/>
    <w:p>
      <w:pPr>
        <w:jc w:val="center"/>
        <w:ind w:right="2299"/>
        <w:spacing w:after="0"/>
        <w:rPr>
          <w:sz w:val="20"/>
          <w:szCs w:val="20"/>
          <w:color w:val="auto"/>
        </w:rPr>
      </w:pPr>
      <w:r>
        <w:rPr>
          <w:rFonts w:ascii="Courier New" w:cs="Courier New" w:eastAsia="Courier New" w:hAnsi="Courier New"/>
          <w:sz w:val="16"/>
          <w:szCs w:val="16"/>
          <w:color w:val="auto"/>
        </w:rPr>
        <w:t>THE TORO COMPANY INVESTMENT, SAVINGS,</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AND EMPLOYEE STOCK OWNERSHIP PLAN</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Notes to Financial Statements</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December 31, 2003 and 2002</w:t>
      </w:r>
    </w:p>
    <w:p>
      <w:pPr>
        <w:spacing w:after="0" w:line="195" w:lineRule="exact"/>
        <w:rPr>
          <w:sz w:val="20"/>
          <w:szCs w:val="20"/>
          <w:color w:val="auto"/>
        </w:rPr>
      </w:pPr>
    </w:p>
    <w:p>
      <w:pPr>
        <w:ind w:left="580" w:hanging="580"/>
        <w:spacing w:after="0"/>
        <w:tabs>
          <w:tab w:leader="none" w:pos="5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FUNDING POLICY, CONTRIBUTIONS, AND PLAN TRANSFERS</w:t>
      </w:r>
    </w:p>
    <w:p>
      <w:pPr>
        <w:spacing w:after="0" w:line="194" w:lineRule="exact"/>
        <w:rPr>
          <w:rFonts w:ascii="Courier New" w:cs="Courier New" w:eastAsia="Courier New" w:hAnsi="Courier New"/>
          <w:sz w:val="16"/>
          <w:szCs w:val="16"/>
          <w:color w:val="auto"/>
        </w:rPr>
      </w:pPr>
    </w:p>
    <w:p>
      <w:pPr>
        <w:ind w:left="580"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the ESOP portion of the plan, the Plan's funding policy is to make annual contributions pursuant to a formula and to make matching contributions. The formula contribution is made by the Company and equals 1.5% of total participant compensation earned during the plan year. The formula contribution is allocated to participants based on the participants' compensation earned during the plan year as a percentage of total plan year compensation.</w:t>
      </w:r>
    </w:p>
    <w:p>
      <w:pPr>
        <w:spacing w:after="0" w:line="187" w:lineRule="exact"/>
        <w:rPr>
          <w:rFonts w:ascii="Courier New" w:cs="Courier New" w:eastAsia="Courier New" w:hAnsi="Courier New"/>
          <w:sz w:val="16"/>
          <w:szCs w:val="16"/>
          <w:color w:val="auto"/>
        </w:rPr>
      </w:pPr>
    </w:p>
    <w:p>
      <w:pPr>
        <w:ind w:left="5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profit sharing portion of the Plan, the Company's funding policy is to make annual investment fund contributions to the Plan in amounts determined by a formula set forth in the Plan. The contribution formula is based on 5.5% of the participants' total compensation earned during the plan year plus 5.5% of the participants' compensation above the Social Security taxable wage base as of the beginning of the plan year. Investment income is allocated based on participants' account balances.</w:t>
      </w:r>
    </w:p>
    <w:p>
      <w:pPr>
        <w:spacing w:after="0" w:line="187" w:lineRule="exact"/>
        <w:rPr>
          <w:rFonts w:ascii="Courier New" w:cs="Courier New" w:eastAsia="Courier New" w:hAnsi="Courier New"/>
          <w:sz w:val="16"/>
          <w:szCs w:val="16"/>
          <w:color w:val="auto"/>
        </w:rPr>
      </w:pPr>
    </w:p>
    <w:p>
      <w:pPr>
        <w:ind w:left="5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contributions are made to the profit sharing portion of the Plan. They consist of salary reduction elections under a 401(k) feature, voluntary after-tax contributions, and rollover funds from other qualified plans. The Company is required to make a matching contribution into the ESOP portion of the plan equal to 50% of the participants' contributions to the Plan not to exceed 2% of the participants' total compensation made. That contribution is invested in Company Common Stock.</w:t>
      </w:r>
    </w:p>
    <w:p>
      <w:pPr>
        <w:spacing w:after="0" w:line="187" w:lineRule="exact"/>
        <w:rPr>
          <w:rFonts w:ascii="Courier New" w:cs="Courier New" w:eastAsia="Courier New" w:hAnsi="Courier New"/>
          <w:sz w:val="16"/>
          <w:szCs w:val="16"/>
          <w:color w:val="auto"/>
        </w:rPr>
      </w:pPr>
    </w:p>
    <w:p>
      <w:pPr>
        <w:ind w:left="580" w:right="25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Transfers to/from other funds represent participant elected rollovers to/from plans of other employers or other transfers to/from other plans.</w:t>
      </w:r>
    </w:p>
    <w:p>
      <w:pPr>
        <w:spacing w:after="0" w:line="183" w:lineRule="exact"/>
        <w:rPr>
          <w:rFonts w:ascii="Courier New" w:cs="Courier New" w:eastAsia="Courier New" w:hAnsi="Courier New"/>
          <w:sz w:val="16"/>
          <w:szCs w:val="16"/>
          <w:color w:val="auto"/>
        </w:rPr>
      </w:pPr>
    </w:p>
    <w:p>
      <w:pPr>
        <w:ind w:left="580" w:hanging="580"/>
        <w:spacing w:after="0"/>
        <w:tabs>
          <w:tab w:leader="none" w:pos="5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PARTY-IN-INTEREST TRANSACTIONS</w:t>
      </w:r>
    </w:p>
    <w:p>
      <w:pPr>
        <w:spacing w:after="0" w:line="194" w:lineRule="exact"/>
        <w:rPr>
          <w:rFonts w:ascii="Courier New" w:cs="Courier New" w:eastAsia="Courier New" w:hAnsi="Courier New"/>
          <w:sz w:val="16"/>
          <w:szCs w:val="16"/>
          <w:color w:val="auto"/>
        </w:rPr>
      </w:pPr>
    </w:p>
    <w:p>
      <w:pPr>
        <w:ind w:left="5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Putnam Fiduciary Trust Company and The Toro Company are parties-in-interest with respect to the Plan. In the opinion of the Plan's legal counsel, certain transactions between the Plan, the Trustee, and the Company are exempt from being considered as "prohibited transactions" under ERISA Section 408(b).</w:t>
      </w:r>
    </w:p>
    <w:p>
      <w:pPr>
        <w:spacing w:after="0" w:line="187" w:lineRule="exact"/>
        <w:rPr>
          <w:rFonts w:ascii="Courier New" w:cs="Courier New" w:eastAsia="Courier New" w:hAnsi="Courier New"/>
          <w:sz w:val="16"/>
          <w:szCs w:val="16"/>
          <w:color w:val="auto"/>
        </w:rPr>
      </w:pPr>
    </w:p>
    <w:p>
      <w:pPr>
        <w:ind w:left="580" w:hanging="580"/>
        <w:spacing w:after="0"/>
        <w:tabs>
          <w:tab w:leader="none" w:pos="5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TERMINATION</w:t>
      </w:r>
    </w:p>
    <w:p>
      <w:pPr>
        <w:spacing w:after="0" w:line="194" w:lineRule="exact"/>
        <w:rPr>
          <w:rFonts w:ascii="Courier New" w:cs="Courier New" w:eastAsia="Courier New" w:hAnsi="Courier New"/>
          <w:sz w:val="16"/>
          <w:szCs w:val="16"/>
          <w:color w:val="auto"/>
        </w:rPr>
      </w:pPr>
    </w:p>
    <w:p>
      <w:pPr>
        <w:ind w:left="580"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a manner described above. Upon termination of the Plan, interests of active participants in the Plan fully vest.</w:t>
      </w:r>
    </w:p>
    <w:p>
      <w:pPr>
        <w:spacing w:after="0" w:line="187" w:lineRule="exact"/>
        <w:rPr>
          <w:rFonts w:ascii="Courier New" w:cs="Courier New" w:eastAsia="Courier New" w:hAnsi="Courier New"/>
          <w:sz w:val="16"/>
          <w:szCs w:val="16"/>
          <w:color w:val="auto"/>
        </w:rPr>
      </w:pPr>
    </w:p>
    <w:p>
      <w:pPr>
        <w:ind w:left="580" w:hanging="580"/>
        <w:spacing w:after="0"/>
        <w:tabs>
          <w:tab w:leader="none" w:pos="5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194" w:lineRule="exact"/>
        <w:rPr>
          <w:rFonts w:ascii="Courier New" w:cs="Courier New" w:eastAsia="Courier New" w:hAnsi="Courier New"/>
          <w:sz w:val="16"/>
          <w:szCs w:val="16"/>
          <w:color w:val="auto"/>
        </w:rPr>
      </w:pPr>
    </w:p>
    <w:p>
      <w:pPr>
        <w:ind w:left="5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certain assets of the Plan are held together with assets of other plans sponsored by the Company in the master trust.</w:t>
      </w:r>
    </w:p>
    <w:p>
      <w:pPr>
        <w:spacing w:after="0" w:line="200" w:lineRule="exact"/>
        <w:rPr>
          <w:sz w:val="20"/>
          <w:szCs w:val="20"/>
          <w:color w:val="auto"/>
        </w:rPr>
      </w:pPr>
    </w:p>
    <w:p>
      <w:pPr>
        <w:spacing w:after="0" w:line="36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92" w:right="1440" w:bottom="1440" w:gutter="0" w:footer="0" w:header="0"/>
        </w:sectPr>
      </w:pPr>
    </w:p>
    <w:bookmarkStart w:id="9" w:name="page10"/>
    <w:bookmarkEnd w:id="9"/>
    <w:p>
      <w:pPr>
        <w:jc w:val="center"/>
        <w:ind w:right="2299"/>
        <w:spacing w:after="0"/>
        <w:rPr>
          <w:sz w:val="20"/>
          <w:szCs w:val="20"/>
          <w:color w:val="auto"/>
        </w:rPr>
      </w:pPr>
      <w:r>
        <w:rPr>
          <w:rFonts w:ascii="Courier New" w:cs="Courier New" w:eastAsia="Courier New" w:hAnsi="Courier New"/>
          <w:sz w:val="16"/>
          <w:szCs w:val="16"/>
          <w:color w:val="auto"/>
        </w:rPr>
        <w:t>THE TORO COMPANY INVESTMENT, SAVINGS,</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AND EMPLOYEE STOCK OWNERSHIP PLAN</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Notes to Financial Statements</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December 31, 2003 and 2002</w:t>
      </w:r>
    </w:p>
    <w:p>
      <w:pPr>
        <w:spacing w:after="0" w:line="195"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The net assets available for benefits of the master trust as of December 31, 2003 and 2002 were $67,780,597 and $57,516,261, respectively. All assets of the master trust were held in short-term investment funds.</w:t>
      </w:r>
    </w:p>
    <w:p>
      <w:pPr>
        <w:spacing w:after="0" w:line="185" w:lineRule="exact"/>
        <w:rPr>
          <w:sz w:val="20"/>
          <w:szCs w:val="20"/>
          <w:color w:val="auto"/>
        </w:rPr>
      </w:pPr>
    </w:p>
    <w:p>
      <w:pPr>
        <w:ind w:right="2799"/>
        <w:spacing w:after="0" w:line="252" w:lineRule="auto"/>
        <w:rPr>
          <w:sz w:val="20"/>
          <w:szCs w:val="20"/>
          <w:color w:val="auto"/>
        </w:rPr>
      </w:pPr>
      <w:r>
        <w:rPr>
          <w:rFonts w:ascii="Courier New" w:cs="Courier New" w:eastAsia="Courier New" w:hAnsi="Courier New"/>
          <w:sz w:val="16"/>
          <w:szCs w:val="16"/>
          <w:color w:val="auto"/>
        </w:rPr>
        <w:t>The changes in net assets available for benefits of the master trust for the years ended December 31, 2003 and 2002 were as follows: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5"/>
                <w:szCs w:val="15"/>
                <w:color w:val="auto"/>
              </w:rPr>
            </w:pPr>
          </w:p>
        </w:tc>
        <w:tc>
          <w:tcPr>
            <w:tcW w:w="226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2003</w:t>
            </w:r>
          </w:p>
        </w:tc>
        <w:tc>
          <w:tcPr>
            <w:tcW w:w="16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2002</w:t>
            </w:r>
          </w:p>
        </w:tc>
      </w:tr>
      <w:tr>
        <w:trPr>
          <w:trHeight w:val="188"/>
        </w:trPr>
        <w:tc>
          <w:tcPr>
            <w:tcW w:w="4200" w:type="dxa"/>
            <w:vAlign w:val="bottom"/>
          </w:tcPr>
          <w:p>
            <w:pPr>
              <w:spacing w:after="0"/>
              <w:rPr>
                <w:sz w:val="16"/>
                <w:szCs w:val="16"/>
                <w:color w:val="auto"/>
              </w:rPr>
            </w:pPr>
          </w:p>
        </w:tc>
        <w:tc>
          <w:tcPr>
            <w:tcW w:w="22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4200" w:type="dxa"/>
            <w:vAlign w:val="bottom"/>
          </w:tcPr>
          <w:p>
            <w:pPr>
              <w:spacing w:after="0"/>
              <w:rPr>
                <w:sz w:val="20"/>
                <w:szCs w:val="20"/>
                <w:color w:val="auto"/>
              </w:rPr>
            </w:pPr>
            <w:r>
              <w:rPr>
                <w:rFonts w:ascii="Courier New" w:cs="Courier New" w:eastAsia="Courier New" w:hAnsi="Courier New"/>
                <w:sz w:val="16"/>
                <w:szCs w:val="16"/>
                <w:color w:val="auto"/>
              </w:rPr>
              <w:t>Realized gain on investments</w:t>
            </w:r>
          </w:p>
        </w:tc>
        <w:tc>
          <w:tcPr>
            <w:tcW w:w="22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  1,211,390</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518,502</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Unrealized gain on investments</w:t>
            </w:r>
          </w:p>
        </w:tc>
        <w:tc>
          <w:tcPr>
            <w:tcW w:w="22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1,828,496</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2,360,779</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Deposits by participating plans</w:t>
            </w:r>
          </w:p>
        </w:tc>
        <w:tc>
          <w:tcPr>
            <w:tcW w:w="22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24,207,841</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18,642,981</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Withdrawals by participating plans</w:t>
            </w:r>
          </w:p>
        </w:tc>
        <w:tc>
          <w:tcPr>
            <w:tcW w:w="22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(16,983,391)</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(13,728,526)</w:t>
            </w:r>
          </w:p>
        </w:tc>
      </w:tr>
      <w:tr>
        <w:trPr>
          <w:trHeight w:val="188"/>
        </w:trPr>
        <w:tc>
          <w:tcPr>
            <w:tcW w:w="4200" w:type="dxa"/>
            <w:vAlign w:val="bottom"/>
          </w:tcPr>
          <w:p>
            <w:pPr>
              <w:spacing w:after="0"/>
              <w:rPr>
                <w:sz w:val="16"/>
                <w:szCs w:val="16"/>
                <w:color w:val="auto"/>
              </w:rPr>
            </w:pPr>
          </w:p>
        </w:tc>
        <w:tc>
          <w:tcPr>
            <w:tcW w:w="22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200" w:type="dxa"/>
            <w:vAlign w:val="bottom"/>
          </w:tcPr>
          <w:p>
            <w:pPr>
              <w:ind w:left="1560"/>
              <w:spacing w:after="0"/>
              <w:rPr>
                <w:sz w:val="20"/>
                <w:szCs w:val="20"/>
                <w:color w:val="auto"/>
              </w:rPr>
            </w:pPr>
            <w:r>
              <w:rPr>
                <w:rFonts w:ascii="Courier New" w:cs="Courier New" w:eastAsia="Courier New" w:hAnsi="Courier New"/>
                <w:sz w:val="16"/>
                <w:szCs w:val="16"/>
                <w:color w:val="auto"/>
              </w:rPr>
              <w:t>Increase in net assets</w:t>
            </w:r>
          </w:p>
        </w:tc>
        <w:tc>
          <w:tcPr>
            <w:tcW w:w="22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10,264,336</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7,793,736</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Net assets available for benefits:</w:t>
            </w:r>
          </w:p>
        </w:tc>
        <w:tc>
          <w:tcPr>
            <w:tcW w:w="22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88"/>
        </w:trPr>
        <w:tc>
          <w:tcPr>
            <w:tcW w:w="4200" w:type="dxa"/>
            <w:vAlign w:val="bottom"/>
          </w:tcPr>
          <w:p>
            <w:pPr>
              <w:ind w:left="580"/>
              <w:spacing w:after="0"/>
              <w:rPr>
                <w:sz w:val="20"/>
                <w:szCs w:val="20"/>
                <w:color w:val="auto"/>
              </w:rPr>
            </w:pPr>
            <w:r>
              <w:rPr>
                <w:rFonts w:ascii="Courier New" w:cs="Courier New" w:eastAsia="Courier New" w:hAnsi="Courier New"/>
                <w:sz w:val="16"/>
                <w:szCs w:val="16"/>
                <w:color w:val="auto"/>
              </w:rPr>
              <w:t>Beginning of year</w:t>
            </w:r>
          </w:p>
        </w:tc>
        <w:tc>
          <w:tcPr>
            <w:tcW w:w="22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57,516,261</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49,722,525</w:t>
            </w:r>
          </w:p>
        </w:tc>
      </w:tr>
      <w:tr>
        <w:trPr>
          <w:trHeight w:val="188"/>
        </w:trPr>
        <w:tc>
          <w:tcPr>
            <w:tcW w:w="4200" w:type="dxa"/>
            <w:vAlign w:val="bottom"/>
          </w:tcPr>
          <w:p>
            <w:pPr>
              <w:spacing w:after="0"/>
              <w:rPr>
                <w:sz w:val="16"/>
                <w:szCs w:val="16"/>
                <w:color w:val="auto"/>
              </w:rPr>
            </w:pPr>
          </w:p>
        </w:tc>
        <w:tc>
          <w:tcPr>
            <w:tcW w:w="22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200" w:type="dxa"/>
            <w:vAlign w:val="bottom"/>
          </w:tcPr>
          <w:p>
            <w:pPr>
              <w:ind w:left="580"/>
              <w:spacing w:after="0"/>
              <w:rPr>
                <w:sz w:val="20"/>
                <w:szCs w:val="20"/>
                <w:color w:val="auto"/>
              </w:rPr>
            </w:pPr>
            <w:r>
              <w:rPr>
                <w:rFonts w:ascii="Courier New" w:cs="Courier New" w:eastAsia="Courier New" w:hAnsi="Courier New"/>
                <w:sz w:val="16"/>
                <w:szCs w:val="16"/>
                <w:color w:val="auto"/>
              </w:rPr>
              <w:t>End of year</w:t>
            </w:r>
          </w:p>
        </w:tc>
        <w:tc>
          <w:tcPr>
            <w:tcW w:w="22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$ 67,780,597</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57,516,261</w:t>
            </w:r>
          </w:p>
        </w:tc>
      </w:tr>
      <w:tr>
        <w:trPr>
          <w:trHeight w:val="188"/>
        </w:trPr>
        <w:tc>
          <w:tcPr>
            <w:tcW w:w="4200" w:type="dxa"/>
            <w:vAlign w:val="bottom"/>
          </w:tcPr>
          <w:p>
            <w:pPr>
              <w:spacing w:after="0"/>
              <w:rPr>
                <w:sz w:val="16"/>
                <w:szCs w:val="16"/>
                <w:color w:val="auto"/>
              </w:rPr>
            </w:pPr>
          </w:p>
        </w:tc>
        <w:tc>
          <w:tcPr>
            <w:tcW w:w="22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6"/>
          <w:szCs w:val="16"/>
          <w:color w:val="auto"/>
        </w:rPr>
        <w:t>The following investments represent more than 5% of the Plan's net assets available for plan benefits as of December 31, 2003 and 2002:</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20" w:type="dxa"/>
            <w:vAlign w:val="bottom"/>
          </w:tcPr>
          <w:p>
            <w:pPr>
              <w:spacing w:after="0"/>
              <w:rPr>
                <w:sz w:val="15"/>
                <w:szCs w:val="15"/>
                <w:color w:val="auto"/>
              </w:rPr>
            </w:pPr>
          </w:p>
        </w:tc>
        <w:tc>
          <w:tcPr>
            <w:tcW w:w="21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2003</w:t>
            </w:r>
          </w:p>
        </w:tc>
        <w:tc>
          <w:tcPr>
            <w:tcW w:w="15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2002</w:t>
            </w:r>
          </w:p>
        </w:tc>
      </w:tr>
      <w:tr>
        <w:trPr>
          <w:trHeight w:val="188"/>
        </w:trPr>
        <w:tc>
          <w:tcPr>
            <w:tcW w:w="3520" w:type="dxa"/>
            <w:vAlign w:val="bottom"/>
          </w:tcPr>
          <w:p>
            <w:pPr>
              <w:spacing w:after="0"/>
              <w:rPr>
                <w:sz w:val="16"/>
                <w:szCs w:val="16"/>
                <w:color w:val="auto"/>
              </w:rPr>
            </w:pPr>
          </w:p>
        </w:tc>
        <w:tc>
          <w:tcPr>
            <w:tcW w:w="2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520" w:type="dxa"/>
            <w:vAlign w:val="bottom"/>
          </w:tcPr>
          <w:p>
            <w:pPr>
              <w:spacing w:after="0"/>
              <w:rPr>
                <w:sz w:val="20"/>
                <w:szCs w:val="20"/>
                <w:color w:val="auto"/>
              </w:rPr>
            </w:pPr>
            <w:r>
              <w:rPr>
                <w:rFonts w:ascii="Courier New" w:cs="Courier New" w:eastAsia="Courier New" w:hAnsi="Courier New"/>
                <w:sz w:val="16"/>
                <w:szCs w:val="16"/>
                <w:color w:val="auto"/>
              </w:rPr>
              <w:t>Wells Fargo Stable Value Fund</w:t>
            </w:r>
          </w:p>
        </w:tc>
        <w:tc>
          <w:tcPr>
            <w:tcW w:w="2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$ 67,642,827</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57,417,357</w:t>
            </w:r>
          </w:p>
        </w:tc>
      </w:tr>
      <w:tr>
        <w:trPr>
          <w:trHeight w:val="188"/>
        </w:trPr>
        <w:tc>
          <w:tcPr>
            <w:tcW w:w="3520" w:type="dxa"/>
            <w:vAlign w:val="bottom"/>
          </w:tcPr>
          <w:p>
            <w:pPr>
              <w:spacing w:after="0"/>
              <w:rPr>
                <w:sz w:val="20"/>
                <w:szCs w:val="20"/>
                <w:color w:val="auto"/>
              </w:rPr>
            </w:pPr>
            <w:r>
              <w:rPr>
                <w:rFonts w:ascii="Courier New" w:cs="Courier New" w:eastAsia="Courier New" w:hAnsi="Courier New"/>
                <w:sz w:val="16"/>
                <w:szCs w:val="16"/>
                <w:color w:val="auto"/>
              </w:rPr>
              <w:t>UAM-ICM Small Company Portfolio</w:t>
            </w:r>
          </w:p>
        </w:tc>
        <w:tc>
          <w:tcPr>
            <w:tcW w:w="2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20,226,485</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8,397,840</w:t>
            </w:r>
          </w:p>
        </w:tc>
      </w:tr>
      <w:tr>
        <w:trPr>
          <w:trHeight w:val="188"/>
        </w:trPr>
        <w:tc>
          <w:tcPr>
            <w:tcW w:w="3520" w:type="dxa"/>
            <w:vAlign w:val="bottom"/>
          </w:tcPr>
          <w:p>
            <w:pPr>
              <w:spacing w:after="0"/>
              <w:rPr>
                <w:sz w:val="20"/>
                <w:szCs w:val="20"/>
                <w:color w:val="auto"/>
              </w:rPr>
            </w:pPr>
            <w:r>
              <w:rPr>
                <w:rFonts w:ascii="Courier New" w:cs="Courier New" w:eastAsia="Courier New" w:hAnsi="Courier New"/>
                <w:sz w:val="16"/>
                <w:szCs w:val="16"/>
                <w:color w:val="auto"/>
              </w:rPr>
              <w:t>Putnam S&amp;P 500 Index Fund*</w:t>
            </w:r>
          </w:p>
        </w:tc>
        <w:tc>
          <w:tcPr>
            <w:tcW w:w="2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19,943,340</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11,863,181</w:t>
            </w:r>
          </w:p>
        </w:tc>
      </w:tr>
      <w:tr>
        <w:trPr>
          <w:trHeight w:val="188"/>
        </w:trPr>
        <w:tc>
          <w:tcPr>
            <w:tcW w:w="3520" w:type="dxa"/>
            <w:vAlign w:val="bottom"/>
          </w:tcPr>
          <w:p>
            <w:pPr>
              <w:spacing w:after="0"/>
              <w:rPr>
                <w:sz w:val="20"/>
                <w:szCs w:val="20"/>
                <w:color w:val="auto"/>
              </w:rPr>
            </w:pPr>
            <w:r>
              <w:rPr>
                <w:rFonts w:ascii="Courier New" w:cs="Courier New" w:eastAsia="Courier New" w:hAnsi="Courier New"/>
                <w:sz w:val="16"/>
                <w:szCs w:val="16"/>
                <w:color w:val="auto"/>
              </w:rPr>
              <w:t>Putnam Voyager Fund CL Y*</w:t>
            </w:r>
          </w:p>
        </w:tc>
        <w:tc>
          <w:tcPr>
            <w:tcW w:w="2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39,843,256</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37,910,516</w:t>
            </w:r>
          </w:p>
        </w:tc>
      </w:tr>
      <w:tr>
        <w:trPr>
          <w:trHeight w:val="188"/>
        </w:trPr>
        <w:tc>
          <w:tcPr>
            <w:tcW w:w="3520" w:type="dxa"/>
            <w:vAlign w:val="bottom"/>
          </w:tcPr>
          <w:p>
            <w:pPr>
              <w:spacing w:after="0"/>
              <w:rPr>
                <w:sz w:val="20"/>
                <w:szCs w:val="20"/>
                <w:color w:val="auto"/>
              </w:rPr>
            </w:pPr>
            <w:r>
              <w:rPr>
                <w:rFonts w:ascii="Courier New" w:cs="Courier New" w:eastAsia="Courier New" w:hAnsi="Courier New"/>
                <w:sz w:val="16"/>
                <w:szCs w:val="16"/>
                <w:color w:val="auto"/>
              </w:rPr>
              <w:t>Lord Abbett Affiliated Fund</w:t>
            </w:r>
          </w:p>
        </w:tc>
        <w:tc>
          <w:tcPr>
            <w:tcW w:w="2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50,770,709</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33,997,629</w:t>
            </w:r>
          </w:p>
        </w:tc>
      </w:tr>
      <w:tr>
        <w:trPr>
          <w:trHeight w:val="188"/>
        </w:trPr>
        <w:tc>
          <w:tcPr>
            <w:tcW w:w="3520" w:type="dxa"/>
            <w:vAlign w:val="bottom"/>
          </w:tcPr>
          <w:p>
            <w:pPr>
              <w:spacing w:after="0"/>
              <w:rPr>
                <w:sz w:val="20"/>
                <w:szCs w:val="20"/>
                <w:color w:val="auto"/>
              </w:rPr>
            </w:pPr>
            <w:r>
              <w:rPr>
                <w:rFonts w:ascii="Courier New" w:cs="Courier New" w:eastAsia="Courier New" w:hAnsi="Courier New"/>
                <w:sz w:val="16"/>
                <w:szCs w:val="16"/>
                <w:color w:val="auto"/>
              </w:rPr>
              <w:t>The Toro Company Common Stock**</w:t>
            </w:r>
          </w:p>
        </w:tc>
        <w:tc>
          <w:tcPr>
            <w:tcW w:w="2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151,174,067</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109,929,847</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*Party-in-interest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**Party-in-interest, participant and nonparticipant directed investment</w:t>
      </w:r>
    </w:p>
    <w:p>
      <w:pPr>
        <w:spacing w:after="0" w:line="195"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During 2003 and 2002, the Plan's investments (including gains and losses on investments bought and sold, as well as held during the year) appreciated (depreciated) in value by $83,334,858 and $5,060,073, respectively, as follows: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5"/>
                <w:szCs w:val="15"/>
                <w:color w:val="auto"/>
              </w:rPr>
            </w:pP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2003</w:t>
            </w:r>
          </w:p>
        </w:tc>
        <w:tc>
          <w:tcPr>
            <w:tcW w:w="21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2002</w:t>
            </w:r>
          </w:p>
        </w:tc>
      </w:tr>
      <w:tr>
        <w:trPr>
          <w:trHeight w:val="188"/>
        </w:trPr>
        <w:tc>
          <w:tcPr>
            <w:tcW w:w="2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2160" w:type="dxa"/>
            <w:vAlign w:val="bottom"/>
          </w:tcPr>
          <w:p>
            <w:pPr>
              <w:spacing w:after="0"/>
              <w:rPr>
                <w:sz w:val="20"/>
                <w:szCs w:val="20"/>
                <w:color w:val="auto"/>
              </w:rPr>
            </w:pPr>
            <w:r>
              <w:rPr>
                <w:rFonts w:ascii="Courier New" w:cs="Courier New" w:eastAsia="Courier New" w:hAnsi="Courier New"/>
                <w:sz w:val="16"/>
                <w:szCs w:val="16"/>
                <w:color w:val="auto"/>
              </w:rPr>
              <w:t>Mutual funds</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$31,796,043</w:t>
            </w:r>
          </w:p>
        </w:tc>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(33,472,472)</w:t>
            </w:r>
          </w:p>
        </w:tc>
      </w:tr>
      <w:tr>
        <w:trPr>
          <w:trHeight w:val="188"/>
        </w:trPr>
        <w:tc>
          <w:tcPr>
            <w:tcW w:w="2160" w:type="dxa"/>
            <w:vAlign w:val="bottom"/>
          </w:tcPr>
          <w:p>
            <w:pPr>
              <w:spacing w:after="0"/>
              <w:rPr>
                <w:sz w:val="20"/>
                <w:szCs w:val="20"/>
                <w:color w:val="auto"/>
              </w:rPr>
            </w:pPr>
            <w:r>
              <w:rPr>
                <w:rFonts w:ascii="Courier New" w:cs="Courier New" w:eastAsia="Courier New" w:hAnsi="Courier New"/>
                <w:sz w:val="16"/>
                <w:szCs w:val="16"/>
                <w:color w:val="auto"/>
              </w:rPr>
              <w:t>Common stocks</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48,504,495</w:t>
            </w:r>
          </w:p>
        </w:tc>
        <w:tc>
          <w:tcPr>
            <w:tcW w:w="2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35,667,857</w:t>
            </w:r>
          </w:p>
        </w:tc>
      </w:tr>
      <w:tr>
        <w:trPr>
          <w:trHeight w:val="188"/>
        </w:trPr>
        <w:tc>
          <w:tcPr>
            <w:tcW w:w="2160" w:type="dxa"/>
            <w:vAlign w:val="bottom"/>
          </w:tcPr>
          <w:p>
            <w:pPr>
              <w:spacing w:after="0"/>
              <w:rPr>
                <w:sz w:val="20"/>
                <w:szCs w:val="20"/>
                <w:color w:val="auto"/>
              </w:rPr>
            </w:pPr>
            <w:r>
              <w:rPr>
                <w:rFonts w:ascii="Courier New" w:cs="Courier New" w:eastAsia="Courier New" w:hAnsi="Courier New"/>
                <w:sz w:val="16"/>
                <w:szCs w:val="16"/>
                <w:color w:val="auto"/>
              </w:rPr>
              <w:t>Master trust fund</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3,034,320</w:t>
            </w:r>
          </w:p>
        </w:tc>
        <w:tc>
          <w:tcPr>
            <w:tcW w:w="2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2,864,688</w:t>
            </w:r>
          </w:p>
        </w:tc>
      </w:tr>
      <w:tr>
        <w:trPr>
          <w:trHeight w:val="188"/>
        </w:trPr>
        <w:tc>
          <w:tcPr>
            <w:tcW w:w="2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$83,334,858</w:t>
            </w:r>
          </w:p>
        </w:tc>
        <w:tc>
          <w:tcPr>
            <w:tcW w:w="2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5,060,073</w:t>
            </w:r>
          </w:p>
        </w:tc>
      </w:tr>
      <w:tr>
        <w:trPr>
          <w:trHeight w:val="188"/>
        </w:trPr>
        <w:tc>
          <w:tcPr>
            <w:tcW w:w="2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752"/>
        </w:trPr>
        <w:tc>
          <w:tcPr>
            <w:tcW w:w="2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00" w:type="dxa"/>
            <w:vAlign w:val="bottom"/>
          </w:tcPr>
          <w:p>
            <w:pPr>
              <w:jc w:val="right"/>
              <w:ind w:right="1879"/>
              <w:spacing w:after="0"/>
              <w:rPr>
                <w:sz w:val="20"/>
                <w:szCs w:val="20"/>
                <w:color w:val="auto"/>
              </w:rPr>
            </w:pPr>
            <w:r>
              <w:rPr>
                <w:rFonts w:ascii="Courier New" w:cs="Courier New" w:eastAsia="Courier New" w:hAnsi="Courier New"/>
                <w:sz w:val="16"/>
                <w:szCs w:val="16"/>
                <w:color w:val="auto"/>
              </w:rPr>
              <w:t>7</w:t>
            </w:r>
          </w:p>
        </w:tc>
      </w:tr>
    </w:tbl>
    <w:p>
      <w:pPr>
        <w:sectPr>
          <w:pgSz w:w="11900" w:h="16838" w:orient="portrait"/>
          <w:cols w:equalWidth="0" w:num="1">
            <w:col w:w="10219"/>
          </w:cols>
          <w:pgMar w:left="240" w:top="492" w:right="1440" w:bottom="1440" w:gutter="0" w:footer="0" w:header="0"/>
        </w:sectPr>
      </w:pPr>
    </w:p>
    <w:bookmarkStart w:id="10" w:name="page11"/>
    <w:bookmarkEnd w:id="10"/>
    <w:p>
      <w:pPr>
        <w:jc w:val="center"/>
        <w:ind w:right="2920"/>
        <w:spacing w:after="0"/>
        <w:rPr>
          <w:sz w:val="20"/>
          <w:szCs w:val="20"/>
          <w:color w:val="auto"/>
        </w:rPr>
      </w:pPr>
      <w:r>
        <w:rPr>
          <w:rFonts w:ascii="Courier New" w:cs="Courier New" w:eastAsia="Courier New" w:hAnsi="Courier New"/>
          <w:sz w:val="16"/>
          <w:szCs w:val="16"/>
          <w:color w:val="auto"/>
        </w:rPr>
        <w:t>THE TORO COMPANY INVESTMENT, SAVINGS,</w:t>
      </w:r>
    </w:p>
    <w:p>
      <w:pPr>
        <w:spacing w:after="0" w:line="7"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6"/>
          <w:szCs w:val="16"/>
          <w:color w:val="auto"/>
        </w:rPr>
        <w:t>AND EMPLOYEE STOCK OWNERSHIP PLAN</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Notes to Financial Statements</w:t>
      </w:r>
    </w:p>
    <w:p>
      <w:pPr>
        <w:spacing w:after="0" w:line="195"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6"/>
          <w:szCs w:val="16"/>
          <w:color w:val="auto"/>
        </w:rPr>
        <w:t>December 31, 2003 and 2002</w:t>
      </w:r>
    </w:p>
    <w:p>
      <w:pPr>
        <w:spacing w:after="0" w:line="195" w:lineRule="exact"/>
        <w:rPr>
          <w:sz w:val="20"/>
          <w:szCs w:val="20"/>
          <w:color w:val="auto"/>
        </w:rPr>
      </w:pPr>
    </w:p>
    <w:p>
      <w:pPr>
        <w:ind w:right="3220"/>
        <w:spacing w:after="0" w:line="250" w:lineRule="auto"/>
        <w:rPr>
          <w:sz w:val="20"/>
          <w:szCs w:val="20"/>
          <w:color w:val="auto"/>
        </w:rPr>
      </w:pPr>
      <w:r>
        <w:rPr>
          <w:rFonts w:ascii="Courier New" w:cs="Courier New" w:eastAsia="Courier New" w:hAnsi="Courier New"/>
          <w:sz w:val="16"/>
          <w:szCs w:val="16"/>
          <w:color w:val="auto"/>
        </w:rPr>
        <w:t>Information about the net assets and the significant components of the changes in net assets relating to the investment in Toro Company Common Stock is as follows: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rPr>
              <w:t>NON-</w:t>
            </w:r>
          </w:p>
        </w:tc>
        <w:tc>
          <w:tcPr>
            <w:tcW w:w="1700" w:type="dxa"/>
            <w:vAlign w:val="bottom"/>
          </w:tcPr>
          <w:p>
            <w:pPr>
              <w:spacing w:after="0"/>
              <w:rPr>
                <w:sz w:val="15"/>
                <w:szCs w:val="15"/>
                <w:color w:val="auto"/>
              </w:rPr>
            </w:pPr>
          </w:p>
        </w:tc>
      </w:tr>
      <w:tr>
        <w:trPr>
          <w:trHeight w:val="188"/>
        </w:trPr>
        <w:tc>
          <w:tcPr>
            <w:tcW w:w="4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1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PARTICIPANT</w:t>
            </w:r>
          </w:p>
        </w:tc>
        <w:tc>
          <w:tcPr>
            <w:tcW w:w="17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PARTICIPANT</w:t>
            </w:r>
          </w:p>
        </w:tc>
      </w:tr>
      <w:tr>
        <w:trPr>
          <w:trHeight w:val="188"/>
        </w:trPr>
        <w:tc>
          <w:tcPr>
            <w:tcW w:w="4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6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TOTAL</w:t>
            </w:r>
          </w:p>
        </w:tc>
        <w:tc>
          <w:tcPr>
            <w:tcW w:w="21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DIRECTED</w:t>
            </w:r>
          </w:p>
        </w:tc>
        <w:tc>
          <w:tcPr>
            <w:tcW w:w="17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DIRECTED</w:t>
            </w:r>
          </w:p>
        </w:tc>
      </w:tr>
      <w:tr>
        <w:trPr>
          <w:trHeight w:val="188"/>
        </w:trPr>
        <w:tc>
          <w:tcPr>
            <w:tcW w:w="4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6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2003</w:t>
            </w:r>
          </w:p>
        </w:tc>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rPr>
              <w:t>2003</w:t>
            </w:r>
          </w:p>
        </w:tc>
        <w:tc>
          <w:tcPr>
            <w:tcW w:w="170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2003</w:t>
            </w:r>
          </w:p>
        </w:tc>
      </w:tr>
      <w:tr>
        <w:trPr>
          <w:trHeight w:val="188"/>
        </w:trPr>
        <w:tc>
          <w:tcPr>
            <w:tcW w:w="4700" w:type="dxa"/>
            <w:vAlign w:val="bottom"/>
          </w:tcPr>
          <w:p>
            <w:pPr>
              <w:spacing w:after="0"/>
              <w:rPr>
                <w:sz w:val="16"/>
                <w:szCs w:val="16"/>
                <w:color w:val="auto"/>
              </w:rPr>
            </w:pPr>
          </w:p>
        </w:tc>
        <w:tc>
          <w:tcPr>
            <w:tcW w:w="22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center"/>
              <w:ind w:left="279"/>
              <w:spacing w:after="0"/>
              <w:rPr>
                <w:sz w:val="20"/>
                <w:szCs w:val="20"/>
                <w:color w:val="auto"/>
              </w:rPr>
            </w:pPr>
            <w:r>
              <w:rPr>
                <w:rFonts w:ascii="Courier New" w:cs="Courier New" w:eastAsia="Courier New" w:hAnsi="Courier New"/>
                <w:sz w:val="16"/>
                <w:szCs w:val="16"/>
                <w:color w:val="auto"/>
              </w:rPr>
              <w:t>----------</w:t>
            </w:r>
          </w:p>
        </w:tc>
      </w:tr>
      <w:tr>
        <w:trPr>
          <w:trHeight w:val="376"/>
        </w:trPr>
        <w:tc>
          <w:tcPr>
            <w:tcW w:w="4700" w:type="dxa"/>
            <w:vAlign w:val="bottom"/>
          </w:tcPr>
          <w:p>
            <w:pPr>
              <w:spacing w:after="0"/>
              <w:rPr>
                <w:sz w:val="20"/>
                <w:szCs w:val="20"/>
                <w:color w:val="auto"/>
              </w:rPr>
            </w:pPr>
            <w:r>
              <w:rPr>
                <w:rFonts w:ascii="Courier New" w:cs="Courier New" w:eastAsia="Courier New" w:hAnsi="Courier New"/>
                <w:sz w:val="16"/>
                <w:szCs w:val="16"/>
                <w:color w:val="auto"/>
              </w:rPr>
              <w:t>Net assets:</w:t>
            </w: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8"/>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The Toro Company Common Stock</w:t>
            </w:r>
          </w:p>
        </w:tc>
        <w:tc>
          <w:tcPr>
            <w:tcW w:w="22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$151,174,067</w:t>
            </w:r>
          </w:p>
        </w:tc>
        <w:tc>
          <w:tcPr>
            <w:tcW w:w="21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58,107,495</w:t>
            </w:r>
          </w:p>
        </w:tc>
        <w:tc>
          <w:tcPr>
            <w:tcW w:w="1700" w:type="dxa"/>
            <w:vAlign w:val="bottom"/>
          </w:tcPr>
          <w:p>
            <w:pPr>
              <w:jc w:val="center"/>
              <w:ind w:left="279"/>
              <w:spacing w:after="0"/>
              <w:rPr>
                <w:sz w:val="20"/>
                <w:szCs w:val="20"/>
                <w:color w:val="auto"/>
              </w:rPr>
            </w:pPr>
            <w:r>
              <w:rPr>
                <w:rFonts w:ascii="Courier New" w:cs="Courier New" w:eastAsia="Courier New" w:hAnsi="Courier New"/>
                <w:sz w:val="16"/>
                <w:szCs w:val="16"/>
                <w:color w:val="auto"/>
              </w:rPr>
              <w:t>93,066,572</w:t>
            </w:r>
          </w:p>
        </w:tc>
      </w:tr>
      <w:tr>
        <w:trPr>
          <w:trHeight w:val="188"/>
        </w:trPr>
        <w:tc>
          <w:tcPr>
            <w:tcW w:w="4700" w:type="dxa"/>
            <w:vAlign w:val="bottom"/>
          </w:tcPr>
          <w:p>
            <w:pPr>
              <w:spacing w:after="0"/>
              <w:rPr>
                <w:sz w:val="16"/>
                <w:szCs w:val="16"/>
                <w:color w:val="auto"/>
              </w:rPr>
            </w:pPr>
          </w:p>
        </w:tc>
        <w:tc>
          <w:tcPr>
            <w:tcW w:w="22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center"/>
              <w:ind w:left="279"/>
              <w:spacing w:after="0"/>
              <w:rPr>
                <w:sz w:val="20"/>
                <w:szCs w:val="20"/>
                <w:color w:val="auto"/>
              </w:rPr>
            </w:pPr>
            <w:r>
              <w:rPr>
                <w:rFonts w:ascii="Courier New" w:cs="Courier New" w:eastAsia="Courier New" w:hAnsi="Courier New"/>
                <w:sz w:val="16"/>
                <w:szCs w:val="16"/>
                <w:color w:val="auto"/>
              </w:rPr>
              <w:t>==========</w:t>
            </w:r>
          </w:p>
        </w:tc>
      </w:tr>
      <w:tr>
        <w:trPr>
          <w:trHeight w:val="940"/>
        </w:trPr>
        <w:tc>
          <w:tcPr>
            <w:tcW w:w="4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rPr>
              <w:t>NON-</w:t>
            </w:r>
          </w:p>
        </w:tc>
        <w:tc>
          <w:tcPr>
            <w:tcW w:w="1700" w:type="dxa"/>
            <w:vAlign w:val="bottom"/>
          </w:tcPr>
          <w:p>
            <w:pPr>
              <w:spacing w:after="0"/>
              <w:rPr>
                <w:sz w:val="24"/>
                <w:szCs w:val="24"/>
                <w:color w:val="auto"/>
              </w:rPr>
            </w:pPr>
          </w:p>
        </w:tc>
      </w:tr>
      <w:tr>
        <w:trPr>
          <w:trHeight w:val="188"/>
        </w:trPr>
        <w:tc>
          <w:tcPr>
            <w:tcW w:w="4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PARTICIPANT</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PARTICIPANT</w:t>
            </w:r>
          </w:p>
        </w:tc>
      </w:tr>
      <w:tr>
        <w:trPr>
          <w:trHeight w:val="188"/>
        </w:trPr>
        <w:tc>
          <w:tcPr>
            <w:tcW w:w="4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6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TOTAL</w:t>
            </w:r>
          </w:p>
        </w:tc>
        <w:tc>
          <w:tcPr>
            <w:tcW w:w="21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DIRECTED</w:t>
            </w:r>
          </w:p>
        </w:tc>
        <w:tc>
          <w:tcPr>
            <w:tcW w:w="17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DIRECTED</w:t>
            </w:r>
          </w:p>
        </w:tc>
      </w:tr>
      <w:tr>
        <w:trPr>
          <w:trHeight w:val="188"/>
        </w:trPr>
        <w:tc>
          <w:tcPr>
            <w:tcW w:w="4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6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2003</w:t>
            </w:r>
          </w:p>
        </w:tc>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rPr>
              <w:t>2003</w:t>
            </w:r>
          </w:p>
        </w:tc>
        <w:tc>
          <w:tcPr>
            <w:tcW w:w="170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2003</w:t>
            </w:r>
          </w:p>
        </w:tc>
      </w:tr>
      <w:tr>
        <w:trPr>
          <w:trHeight w:val="188"/>
        </w:trPr>
        <w:tc>
          <w:tcPr>
            <w:tcW w:w="4700" w:type="dxa"/>
            <w:vAlign w:val="bottom"/>
          </w:tcPr>
          <w:p>
            <w:pPr>
              <w:spacing w:after="0"/>
              <w:rPr>
                <w:sz w:val="16"/>
                <w:szCs w:val="16"/>
                <w:color w:val="auto"/>
              </w:rPr>
            </w:pPr>
          </w:p>
        </w:tc>
        <w:tc>
          <w:tcPr>
            <w:tcW w:w="228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700" w:type="dxa"/>
            <w:vAlign w:val="bottom"/>
          </w:tcPr>
          <w:p>
            <w:pPr>
              <w:spacing w:after="0"/>
              <w:rPr>
                <w:sz w:val="20"/>
                <w:szCs w:val="20"/>
                <w:color w:val="auto"/>
              </w:rPr>
            </w:pPr>
            <w:r>
              <w:rPr>
                <w:rFonts w:ascii="Courier New" w:cs="Courier New" w:eastAsia="Courier New" w:hAnsi="Courier New"/>
                <w:sz w:val="16"/>
                <w:szCs w:val="16"/>
                <w:color w:val="auto"/>
              </w:rPr>
              <w:t>Investment income:</w:t>
            </w: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8"/>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Dividends</w:t>
            </w:r>
          </w:p>
        </w:tc>
        <w:tc>
          <w:tcPr>
            <w:tcW w:w="6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810,966</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534,803</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276,163</w:t>
            </w:r>
          </w:p>
        </w:tc>
      </w:tr>
      <w:tr>
        <w:trPr>
          <w:trHeight w:val="188"/>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Net realized/unrealized gain in the</w:t>
            </w:r>
          </w:p>
        </w:tc>
        <w:tc>
          <w:tcPr>
            <w:tcW w:w="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8"/>
        </w:trPr>
        <w:tc>
          <w:tcPr>
            <w:tcW w:w="4700" w:type="dxa"/>
            <w:vAlign w:val="bottom"/>
          </w:tcPr>
          <w:p>
            <w:pPr>
              <w:ind w:left="300"/>
              <w:spacing w:after="0"/>
              <w:rPr>
                <w:sz w:val="20"/>
                <w:szCs w:val="20"/>
                <w:color w:val="auto"/>
              </w:rPr>
            </w:pPr>
            <w:r>
              <w:rPr>
                <w:rFonts w:ascii="Courier New" w:cs="Courier New" w:eastAsia="Courier New" w:hAnsi="Courier New"/>
                <w:sz w:val="16"/>
                <w:szCs w:val="16"/>
                <w:color w:val="auto"/>
              </w:rPr>
              <w:t>fair value of investments</w:t>
            </w:r>
          </w:p>
        </w:tc>
        <w:tc>
          <w:tcPr>
            <w:tcW w:w="620" w:type="dxa"/>
            <w:vAlign w:val="bottom"/>
          </w:tcPr>
          <w:p>
            <w:pPr>
              <w:spacing w:after="0"/>
              <w:rPr>
                <w:sz w:val="16"/>
                <w:szCs w:val="16"/>
                <w:color w:val="auto"/>
              </w:rPr>
            </w:pPr>
          </w:p>
        </w:tc>
        <w:tc>
          <w:tcPr>
            <w:tcW w:w="16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48,504,495</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33,061,745</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15,442,750</w:t>
            </w:r>
          </w:p>
        </w:tc>
      </w:tr>
      <w:tr>
        <w:trPr>
          <w:trHeight w:val="188"/>
        </w:trPr>
        <w:tc>
          <w:tcPr>
            <w:tcW w:w="4700" w:type="dxa"/>
            <w:vAlign w:val="bottom"/>
          </w:tcPr>
          <w:p>
            <w:pPr>
              <w:spacing w:after="0"/>
              <w:rPr>
                <w:sz w:val="16"/>
                <w:szCs w:val="16"/>
                <w:color w:val="auto"/>
              </w:rPr>
            </w:pPr>
          </w:p>
        </w:tc>
        <w:tc>
          <w:tcPr>
            <w:tcW w:w="228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700" w:type="dxa"/>
            <w:vAlign w:val="bottom"/>
          </w:tcPr>
          <w:p>
            <w:pPr>
              <w:ind w:left="980"/>
              <w:spacing w:after="0"/>
              <w:rPr>
                <w:sz w:val="20"/>
                <w:szCs w:val="20"/>
                <w:color w:val="auto"/>
              </w:rPr>
            </w:pPr>
            <w:r>
              <w:rPr>
                <w:rFonts w:ascii="Courier New" w:cs="Courier New" w:eastAsia="Courier New" w:hAnsi="Courier New"/>
                <w:sz w:val="16"/>
                <w:szCs w:val="16"/>
                <w:color w:val="auto"/>
              </w:rPr>
              <w:t>Net investment income</w:t>
            </w:r>
          </w:p>
        </w:tc>
        <w:tc>
          <w:tcPr>
            <w:tcW w:w="620" w:type="dxa"/>
            <w:vAlign w:val="bottom"/>
          </w:tcPr>
          <w:p>
            <w:pPr>
              <w:spacing w:after="0"/>
              <w:rPr>
                <w:sz w:val="16"/>
                <w:szCs w:val="16"/>
                <w:color w:val="auto"/>
              </w:rPr>
            </w:pPr>
          </w:p>
        </w:tc>
        <w:tc>
          <w:tcPr>
            <w:tcW w:w="16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49,315,461</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33,596,548</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15,718,913</w:t>
            </w:r>
          </w:p>
        </w:tc>
      </w:tr>
      <w:tr>
        <w:trPr>
          <w:trHeight w:val="376"/>
        </w:trPr>
        <w:tc>
          <w:tcPr>
            <w:tcW w:w="4700" w:type="dxa"/>
            <w:vAlign w:val="bottom"/>
          </w:tcPr>
          <w:p>
            <w:pPr>
              <w:spacing w:after="0"/>
              <w:rPr>
                <w:sz w:val="20"/>
                <w:szCs w:val="20"/>
                <w:color w:val="auto"/>
              </w:rPr>
            </w:pPr>
            <w:r>
              <w:rPr>
                <w:rFonts w:ascii="Courier New" w:cs="Courier New" w:eastAsia="Courier New" w:hAnsi="Courier New"/>
                <w:sz w:val="16"/>
                <w:szCs w:val="16"/>
                <w:color w:val="auto"/>
              </w:rPr>
              <w:t>Total contributions</w:t>
            </w:r>
          </w:p>
        </w:tc>
        <w:tc>
          <w:tcPr>
            <w:tcW w:w="620" w:type="dxa"/>
            <w:vAlign w:val="bottom"/>
          </w:tcPr>
          <w:p>
            <w:pPr>
              <w:spacing w:after="0"/>
              <w:rPr>
                <w:sz w:val="24"/>
                <w:szCs w:val="24"/>
                <w:color w:val="auto"/>
              </w:rPr>
            </w:pPr>
          </w:p>
        </w:tc>
        <w:tc>
          <w:tcPr>
            <w:tcW w:w="16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5,596,763</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4,631,887</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964,876</w:t>
            </w:r>
          </w:p>
        </w:tc>
      </w:tr>
      <w:tr>
        <w:trPr>
          <w:trHeight w:val="376"/>
        </w:trPr>
        <w:tc>
          <w:tcPr>
            <w:tcW w:w="4700" w:type="dxa"/>
            <w:vAlign w:val="bottom"/>
          </w:tcPr>
          <w:p>
            <w:pPr>
              <w:spacing w:after="0"/>
              <w:rPr>
                <w:sz w:val="20"/>
                <w:szCs w:val="20"/>
                <w:color w:val="auto"/>
              </w:rPr>
            </w:pPr>
            <w:r>
              <w:rPr>
                <w:rFonts w:ascii="Courier New" w:cs="Courier New" w:eastAsia="Courier New" w:hAnsi="Courier New"/>
                <w:sz w:val="16"/>
                <w:szCs w:val="16"/>
                <w:color w:val="auto"/>
              </w:rPr>
              <w:t>Benefit payments</w:t>
            </w:r>
          </w:p>
        </w:tc>
        <w:tc>
          <w:tcPr>
            <w:tcW w:w="620" w:type="dxa"/>
            <w:vAlign w:val="bottom"/>
          </w:tcPr>
          <w:p>
            <w:pPr>
              <w:spacing w:after="0"/>
              <w:rPr>
                <w:sz w:val="24"/>
                <w:szCs w:val="24"/>
                <w:color w:val="auto"/>
              </w:rPr>
            </w:pP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(7,747,557)</w:t>
            </w:r>
          </w:p>
        </w:tc>
        <w:tc>
          <w:tcPr>
            <w:tcW w:w="21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(5,239,979)</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(2,507,578)</w:t>
            </w:r>
          </w:p>
        </w:tc>
      </w:tr>
      <w:tr>
        <w:trPr>
          <w:trHeight w:val="188"/>
        </w:trPr>
        <w:tc>
          <w:tcPr>
            <w:tcW w:w="4700" w:type="dxa"/>
            <w:vAlign w:val="bottom"/>
          </w:tcPr>
          <w:p>
            <w:pPr>
              <w:spacing w:after="0"/>
              <w:rPr>
                <w:sz w:val="20"/>
                <w:szCs w:val="20"/>
                <w:color w:val="auto"/>
              </w:rPr>
            </w:pPr>
            <w:r>
              <w:rPr>
                <w:rFonts w:ascii="Courier New" w:cs="Courier New" w:eastAsia="Courier New" w:hAnsi="Courier New"/>
                <w:sz w:val="16"/>
                <w:szCs w:val="16"/>
                <w:color w:val="auto"/>
              </w:rPr>
              <w:t>Transfers to/from other funds</w:t>
            </w:r>
          </w:p>
        </w:tc>
        <w:tc>
          <w:tcPr>
            <w:tcW w:w="620" w:type="dxa"/>
            <w:vAlign w:val="bottom"/>
          </w:tcPr>
          <w:p>
            <w:pPr>
              <w:spacing w:after="0"/>
              <w:rPr>
                <w:sz w:val="16"/>
                <w:szCs w:val="16"/>
                <w:color w:val="auto"/>
              </w:rPr>
            </w:pP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(5,920,447)</w:t>
            </w:r>
          </w:p>
        </w:tc>
        <w:tc>
          <w:tcPr>
            <w:tcW w:w="21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(69,278,500)</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63,358,053</w:t>
            </w:r>
          </w:p>
        </w:tc>
      </w:tr>
      <w:tr>
        <w:trPr>
          <w:trHeight w:val="188"/>
        </w:trPr>
        <w:tc>
          <w:tcPr>
            <w:tcW w:w="4700" w:type="dxa"/>
            <w:vAlign w:val="bottom"/>
          </w:tcPr>
          <w:p>
            <w:pPr>
              <w:spacing w:after="0"/>
              <w:rPr>
                <w:sz w:val="16"/>
                <w:szCs w:val="16"/>
                <w:color w:val="auto"/>
              </w:rPr>
            </w:pPr>
          </w:p>
        </w:tc>
        <w:tc>
          <w:tcPr>
            <w:tcW w:w="228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700" w:type="dxa"/>
            <w:vAlign w:val="bottom"/>
          </w:tcPr>
          <w:p>
            <w:pPr>
              <w:ind w:left="980"/>
              <w:spacing w:after="0"/>
              <w:rPr>
                <w:sz w:val="20"/>
                <w:szCs w:val="20"/>
                <w:color w:val="auto"/>
              </w:rPr>
            </w:pPr>
            <w:r>
              <w:rPr>
                <w:rFonts w:ascii="Courier New" w:cs="Courier New" w:eastAsia="Courier New" w:hAnsi="Courier New"/>
                <w:sz w:val="16"/>
                <w:szCs w:val="16"/>
                <w:color w:val="auto"/>
              </w:rPr>
              <w:t>Increase (decrease) in net assets</w:t>
            </w:r>
          </w:p>
        </w:tc>
        <w:tc>
          <w:tcPr>
            <w:tcW w:w="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8"/>
        </w:trPr>
        <w:tc>
          <w:tcPr>
            <w:tcW w:w="4700" w:type="dxa"/>
            <w:vAlign w:val="bottom"/>
          </w:tcPr>
          <w:p>
            <w:pPr>
              <w:ind w:left="1180"/>
              <w:spacing w:after="0"/>
              <w:rPr>
                <w:sz w:val="20"/>
                <w:szCs w:val="20"/>
                <w:color w:val="auto"/>
              </w:rPr>
            </w:pPr>
            <w:r>
              <w:rPr>
                <w:rFonts w:ascii="Courier New" w:cs="Courier New" w:eastAsia="Courier New" w:hAnsi="Courier New"/>
                <w:sz w:val="16"/>
                <w:szCs w:val="16"/>
                <w:color w:val="auto"/>
              </w:rPr>
              <w:t>available for plan benefits</w:t>
            </w:r>
          </w:p>
        </w:tc>
        <w:tc>
          <w:tcPr>
            <w:tcW w:w="620" w:type="dxa"/>
            <w:vAlign w:val="bottom"/>
          </w:tcPr>
          <w:p>
            <w:pPr>
              <w:spacing w:after="0"/>
              <w:rPr>
                <w:sz w:val="16"/>
                <w:szCs w:val="16"/>
                <w:color w:val="auto"/>
              </w:rPr>
            </w:pPr>
          </w:p>
        </w:tc>
        <w:tc>
          <w:tcPr>
            <w:tcW w:w="16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41,244,220</w:t>
            </w:r>
          </w:p>
        </w:tc>
        <w:tc>
          <w:tcPr>
            <w:tcW w:w="21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(36,290,044)</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77,534,264</w:t>
            </w:r>
          </w:p>
        </w:tc>
      </w:tr>
      <w:tr>
        <w:trPr>
          <w:trHeight w:val="376"/>
        </w:trPr>
        <w:tc>
          <w:tcPr>
            <w:tcW w:w="4700" w:type="dxa"/>
            <w:vAlign w:val="bottom"/>
          </w:tcPr>
          <w:p>
            <w:pPr>
              <w:spacing w:after="0"/>
              <w:rPr>
                <w:sz w:val="20"/>
                <w:szCs w:val="20"/>
                <w:color w:val="auto"/>
              </w:rPr>
            </w:pPr>
            <w:r>
              <w:rPr>
                <w:rFonts w:ascii="Courier New" w:cs="Courier New" w:eastAsia="Courier New" w:hAnsi="Courier New"/>
                <w:sz w:val="16"/>
                <w:szCs w:val="16"/>
                <w:color w:val="auto"/>
              </w:rPr>
              <w:t>Net assets available for plan benefits:</w:t>
            </w: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8"/>
        </w:trPr>
        <w:tc>
          <w:tcPr>
            <w:tcW w:w="4700" w:type="dxa"/>
            <w:vAlign w:val="bottom"/>
          </w:tcPr>
          <w:p>
            <w:pPr>
              <w:ind w:left="300"/>
              <w:spacing w:after="0"/>
              <w:rPr>
                <w:sz w:val="20"/>
                <w:szCs w:val="20"/>
                <w:color w:val="auto"/>
              </w:rPr>
            </w:pPr>
            <w:r>
              <w:rPr>
                <w:rFonts w:ascii="Courier New" w:cs="Courier New" w:eastAsia="Courier New" w:hAnsi="Courier New"/>
                <w:sz w:val="16"/>
                <w:szCs w:val="16"/>
                <w:color w:val="auto"/>
              </w:rPr>
              <w:t>Beginning of year</w:t>
            </w:r>
          </w:p>
        </w:tc>
        <w:tc>
          <w:tcPr>
            <w:tcW w:w="620" w:type="dxa"/>
            <w:vAlign w:val="bottom"/>
          </w:tcPr>
          <w:p>
            <w:pPr>
              <w:spacing w:after="0"/>
              <w:rPr>
                <w:sz w:val="16"/>
                <w:szCs w:val="16"/>
                <w:color w:val="auto"/>
              </w:rPr>
            </w:pPr>
          </w:p>
        </w:tc>
        <w:tc>
          <w:tcPr>
            <w:tcW w:w="16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109,929,847</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94,397,539</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15,532,308</w:t>
            </w:r>
          </w:p>
        </w:tc>
      </w:tr>
      <w:tr>
        <w:trPr>
          <w:trHeight w:val="188"/>
        </w:trPr>
        <w:tc>
          <w:tcPr>
            <w:tcW w:w="4700" w:type="dxa"/>
            <w:vAlign w:val="bottom"/>
          </w:tcPr>
          <w:p>
            <w:pPr>
              <w:spacing w:after="0"/>
              <w:rPr>
                <w:sz w:val="16"/>
                <w:szCs w:val="16"/>
                <w:color w:val="auto"/>
              </w:rPr>
            </w:pPr>
          </w:p>
        </w:tc>
        <w:tc>
          <w:tcPr>
            <w:tcW w:w="228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700" w:type="dxa"/>
            <w:vAlign w:val="bottom"/>
          </w:tcPr>
          <w:p>
            <w:pPr>
              <w:ind w:left="300"/>
              <w:spacing w:after="0"/>
              <w:rPr>
                <w:sz w:val="20"/>
                <w:szCs w:val="20"/>
                <w:color w:val="auto"/>
              </w:rPr>
            </w:pPr>
            <w:r>
              <w:rPr>
                <w:rFonts w:ascii="Courier New" w:cs="Courier New" w:eastAsia="Courier New" w:hAnsi="Courier New"/>
                <w:sz w:val="16"/>
                <w:szCs w:val="16"/>
                <w:color w:val="auto"/>
              </w:rPr>
              <w:t>End of year</w:t>
            </w:r>
          </w:p>
        </w:tc>
        <w:tc>
          <w:tcPr>
            <w:tcW w:w="228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$ 151,174,067</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58,107,495</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93,066,572</w:t>
            </w:r>
          </w:p>
        </w:tc>
      </w:tr>
      <w:tr>
        <w:trPr>
          <w:trHeight w:val="188"/>
        </w:trPr>
        <w:tc>
          <w:tcPr>
            <w:tcW w:w="4700" w:type="dxa"/>
            <w:vAlign w:val="bottom"/>
          </w:tcPr>
          <w:p>
            <w:pPr>
              <w:spacing w:after="0"/>
              <w:rPr>
                <w:sz w:val="16"/>
                <w:szCs w:val="16"/>
                <w:color w:val="auto"/>
              </w:rPr>
            </w:pPr>
          </w:p>
        </w:tc>
        <w:tc>
          <w:tcPr>
            <w:tcW w:w="228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52"/>
        </w:trPr>
        <w:tc>
          <w:tcPr>
            <w:tcW w:w="4700" w:type="dxa"/>
            <w:vAlign w:val="bottom"/>
          </w:tcPr>
          <w:p>
            <w:pPr>
              <w:ind w:left="3820"/>
              <w:spacing w:after="0"/>
              <w:rPr>
                <w:sz w:val="20"/>
                <w:szCs w:val="20"/>
                <w:color w:val="auto"/>
              </w:rPr>
            </w:pPr>
            <w:r>
              <w:rPr>
                <w:rFonts w:ascii="Courier New" w:cs="Courier New" w:eastAsia="Courier New" w:hAnsi="Courier New"/>
                <w:sz w:val="16"/>
                <w:szCs w:val="16"/>
                <w:color w:val="auto"/>
              </w:rPr>
              <w:t>8</w:t>
            </w: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0840"/>
          </w:cols>
          <w:pgMar w:left="240" w:top="492" w:right="819" w:bottom="1440" w:gutter="0" w:footer="0" w:header="0"/>
        </w:sectPr>
      </w:pPr>
    </w:p>
    <w:bookmarkStart w:id="11" w:name="page12"/>
    <w:bookmarkEnd w:id="11"/>
    <w:p>
      <w:pPr>
        <w:jc w:val="center"/>
        <w:ind w:right="2640"/>
        <w:spacing w:after="0"/>
        <w:rPr>
          <w:sz w:val="20"/>
          <w:szCs w:val="20"/>
          <w:color w:val="auto"/>
        </w:rPr>
      </w:pPr>
      <w:r>
        <w:rPr>
          <w:rFonts w:ascii="Courier New" w:cs="Courier New" w:eastAsia="Courier New" w:hAnsi="Courier New"/>
          <w:sz w:val="16"/>
          <w:szCs w:val="16"/>
          <w:color w:val="auto"/>
        </w:rPr>
        <w:t>THE TORO COMPANY INVESTMENT, SAVINGS,</w:t>
      </w:r>
    </w:p>
    <w:p>
      <w:pPr>
        <w:spacing w:after="0" w:line="7" w:lineRule="exact"/>
        <w:rPr>
          <w:sz w:val="20"/>
          <w:szCs w:val="20"/>
          <w:color w:val="auto"/>
        </w:rPr>
      </w:pPr>
    </w:p>
    <w:p>
      <w:pPr>
        <w:jc w:val="center"/>
        <w:ind w:right="2640"/>
        <w:spacing w:after="0"/>
        <w:rPr>
          <w:sz w:val="20"/>
          <w:szCs w:val="20"/>
          <w:color w:val="auto"/>
        </w:rPr>
      </w:pPr>
      <w:r>
        <w:rPr>
          <w:rFonts w:ascii="Courier New" w:cs="Courier New" w:eastAsia="Courier New" w:hAnsi="Courier New"/>
          <w:sz w:val="16"/>
          <w:szCs w:val="16"/>
          <w:color w:val="auto"/>
        </w:rPr>
        <w:t>AND EMPLOYEE STOCK OWNERSHIP PLAN</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Notes to Financial Statements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gridSpan w:val="2"/>
          </w:tcPr>
          <w:p>
            <w:pPr>
              <w:ind w:left="2640"/>
              <w:spacing w:after="0"/>
              <w:rPr>
                <w:sz w:val="20"/>
                <w:szCs w:val="20"/>
                <w:color w:val="auto"/>
              </w:rPr>
            </w:pPr>
            <w:r>
              <w:rPr>
                <w:rFonts w:ascii="Courier New" w:cs="Courier New" w:eastAsia="Courier New" w:hAnsi="Courier New"/>
                <w:sz w:val="16"/>
                <w:szCs w:val="16"/>
                <w:color w:val="auto"/>
              </w:rPr>
              <w:t>December 31, 2003 and 2002</w:t>
            </w:r>
          </w:p>
        </w:tc>
        <w:tc>
          <w:tcPr>
            <w:tcW w:w="2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752"/>
        </w:trPr>
        <w:tc>
          <w:tcPr>
            <w:tcW w:w="40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10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NON-</w:t>
            </w:r>
          </w:p>
        </w:tc>
        <w:tc>
          <w:tcPr>
            <w:tcW w:w="1620" w:type="dxa"/>
            <w:vAlign w:val="bottom"/>
          </w:tcPr>
          <w:p>
            <w:pPr>
              <w:spacing w:after="0"/>
              <w:rPr>
                <w:sz w:val="24"/>
                <w:szCs w:val="24"/>
                <w:color w:val="auto"/>
              </w:rPr>
            </w:pPr>
          </w:p>
        </w:tc>
      </w:tr>
      <w:tr>
        <w:trPr>
          <w:trHeight w:val="188"/>
        </w:trPr>
        <w:tc>
          <w:tcPr>
            <w:tcW w:w="40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100" w:type="dxa"/>
            <w:vAlign w:val="bottom"/>
          </w:tcPr>
          <w:p>
            <w:pPr>
              <w:ind w:left="500"/>
              <w:spacing w:after="0"/>
              <w:rPr>
                <w:sz w:val="20"/>
                <w:szCs w:val="20"/>
                <w:color w:val="auto"/>
              </w:rPr>
            </w:pPr>
            <w:r>
              <w:rPr>
                <w:rFonts w:ascii="Courier New" w:cs="Courier New" w:eastAsia="Courier New" w:hAnsi="Courier New"/>
                <w:sz w:val="16"/>
                <w:szCs w:val="16"/>
                <w:color w:val="auto"/>
              </w:rPr>
              <w:t>PARTICIPANT</w:t>
            </w:r>
          </w:p>
        </w:tc>
        <w:tc>
          <w:tcPr>
            <w:tcW w:w="1620" w:type="dxa"/>
            <w:vAlign w:val="bottom"/>
          </w:tcPr>
          <w:p>
            <w:pPr>
              <w:ind w:left="540"/>
              <w:spacing w:after="0"/>
              <w:rPr>
                <w:sz w:val="20"/>
                <w:szCs w:val="20"/>
                <w:color w:val="auto"/>
              </w:rPr>
            </w:pPr>
            <w:r>
              <w:rPr>
                <w:rFonts w:ascii="Courier New" w:cs="Courier New" w:eastAsia="Courier New" w:hAnsi="Courier New"/>
                <w:sz w:val="16"/>
                <w:szCs w:val="16"/>
                <w:color w:val="auto"/>
              </w:rPr>
              <w:t>PARTICIPANT</w:t>
            </w:r>
          </w:p>
        </w:tc>
      </w:tr>
      <w:tr>
        <w:trPr>
          <w:trHeight w:val="188"/>
        </w:trPr>
        <w:tc>
          <w:tcPr>
            <w:tcW w:w="4060" w:type="dxa"/>
            <w:vAlign w:val="bottom"/>
          </w:tcPr>
          <w:p>
            <w:pPr>
              <w:spacing w:after="0"/>
              <w:rPr>
                <w:sz w:val="16"/>
                <w:szCs w:val="16"/>
                <w:color w:val="auto"/>
              </w:rPr>
            </w:pPr>
          </w:p>
        </w:tc>
        <w:tc>
          <w:tcPr>
            <w:tcW w:w="2680" w:type="dxa"/>
            <w:vAlign w:val="bottom"/>
          </w:tcPr>
          <w:p>
            <w:pPr>
              <w:ind w:left="1420"/>
              <w:spacing w:after="0"/>
              <w:rPr>
                <w:sz w:val="20"/>
                <w:szCs w:val="20"/>
                <w:color w:val="auto"/>
              </w:rPr>
            </w:pPr>
            <w:r>
              <w:rPr>
                <w:rFonts w:ascii="Courier New" w:cs="Courier New" w:eastAsia="Courier New" w:hAnsi="Courier New"/>
                <w:sz w:val="16"/>
                <w:szCs w:val="16"/>
                <w:color w:val="auto"/>
              </w:rPr>
              <w:t>TOTAL</w:t>
            </w:r>
          </w:p>
        </w:tc>
        <w:tc>
          <w:tcPr>
            <w:tcW w:w="210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DIRECTED</w:t>
            </w:r>
          </w:p>
        </w:tc>
        <w:tc>
          <w:tcPr>
            <w:tcW w:w="1620" w:type="dxa"/>
            <w:vAlign w:val="bottom"/>
          </w:tcPr>
          <w:p>
            <w:pPr>
              <w:ind w:left="640"/>
              <w:spacing w:after="0"/>
              <w:rPr>
                <w:sz w:val="20"/>
                <w:szCs w:val="20"/>
                <w:color w:val="auto"/>
              </w:rPr>
            </w:pPr>
            <w:r>
              <w:rPr>
                <w:rFonts w:ascii="Courier New" w:cs="Courier New" w:eastAsia="Courier New" w:hAnsi="Courier New"/>
                <w:sz w:val="16"/>
                <w:szCs w:val="16"/>
                <w:color w:val="auto"/>
              </w:rPr>
              <w:t>DIRECTED</w:t>
            </w:r>
          </w:p>
        </w:tc>
      </w:tr>
      <w:tr>
        <w:trPr>
          <w:trHeight w:val="188"/>
        </w:trPr>
        <w:tc>
          <w:tcPr>
            <w:tcW w:w="4060" w:type="dxa"/>
            <w:vAlign w:val="bottom"/>
          </w:tcPr>
          <w:p>
            <w:pPr>
              <w:spacing w:after="0"/>
              <w:rPr>
                <w:sz w:val="16"/>
                <w:szCs w:val="16"/>
                <w:color w:val="auto"/>
              </w:rPr>
            </w:pPr>
          </w:p>
        </w:tc>
        <w:tc>
          <w:tcPr>
            <w:tcW w:w="2680" w:type="dxa"/>
            <w:vAlign w:val="bottom"/>
          </w:tcPr>
          <w:p>
            <w:pPr>
              <w:jc w:val="center"/>
              <w:ind w:left="459"/>
              <w:spacing w:after="0"/>
              <w:rPr>
                <w:sz w:val="20"/>
                <w:szCs w:val="20"/>
                <w:color w:val="auto"/>
              </w:rPr>
            </w:pPr>
            <w:r>
              <w:rPr>
                <w:rFonts w:ascii="Courier New" w:cs="Courier New" w:eastAsia="Courier New" w:hAnsi="Courier New"/>
                <w:sz w:val="16"/>
                <w:szCs w:val="16"/>
                <w:color w:val="auto"/>
                <w:w w:val="98"/>
              </w:rPr>
              <w:t>2002</w:t>
            </w:r>
          </w:p>
        </w:tc>
        <w:tc>
          <w:tcPr>
            <w:tcW w:w="210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2002</w:t>
            </w:r>
          </w:p>
        </w:tc>
        <w:tc>
          <w:tcPr>
            <w:tcW w:w="1620" w:type="dxa"/>
            <w:vAlign w:val="bottom"/>
          </w:tcPr>
          <w:p>
            <w:pPr>
              <w:jc w:val="center"/>
              <w:ind w:left="359"/>
              <w:spacing w:after="0"/>
              <w:rPr>
                <w:sz w:val="20"/>
                <w:szCs w:val="20"/>
                <w:color w:val="auto"/>
              </w:rPr>
            </w:pPr>
            <w:r>
              <w:rPr>
                <w:rFonts w:ascii="Courier New" w:cs="Courier New" w:eastAsia="Courier New" w:hAnsi="Courier New"/>
                <w:sz w:val="16"/>
                <w:szCs w:val="16"/>
                <w:color w:val="auto"/>
                <w:w w:val="98"/>
              </w:rPr>
              <w:t>2002</w:t>
            </w:r>
          </w:p>
        </w:tc>
      </w:tr>
      <w:tr>
        <w:trPr>
          <w:trHeight w:val="188"/>
        </w:trPr>
        <w:tc>
          <w:tcPr>
            <w:tcW w:w="4060" w:type="dxa"/>
            <w:vAlign w:val="bottom"/>
          </w:tcPr>
          <w:p>
            <w:pPr>
              <w:spacing w:after="0"/>
              <w:rPr>
                <w:sz w:val="16"/>
                <w:szCs w:val="16"/>
                <w:color w:val="auto"/>
              </w:rPr>
            </w:pPr>
          </w:p>
        </w:tc>
        <w:tc>
          <w:tcPr>
            <w:tcW w:w="2680" w:type="dxa"/>
            <w:vAlign w:val="bottom"/>
          </w:tcPr>
          <w:p>
            <w:pPr>
              <w:jc w:val="center"/>
              <w:ind w:left="459"/>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center"/>
              <w:ind w:left="359"/>
              <w:spacing w:after="0"/>
              <w:rPr>
                <w:sz w:val="20"/>
                <w:szCs w:val="20"/>
                <w:color w:val="auto"/>
              </w:rPr>
            </w:pPr>
            <w:r>
              <w:rPr>
                <w:rFonts w:ascii="Courier New" w:cs="Courier New" w:eastAsia="Courier New" w:hAnsi="Courier New"/>
                <w:sz w:val="16"/>
                <w:szCs w:val="16"/>
                <w:color w:val="auto"/>
              </w:rPr>
              <w:t>----------</w:t>
            </w:r>
          </w:p>
        </w:tc>
      </w:tr>
      <w:tr>
        <w:trPr>
          <w:trHeight w:val="376"/>
        </w:trPr>
        <w:tc>
          <w:tcPr>
            <w:tcW w:w="4060" w:type="dxa"/>
            <w:vAlign w:val="bottom"/>
          </w:tcPr>
          <w:p>
            <w:pPr>
              <w:spacing w:after="0"/>
              <w:rPr>
                <w:sz w:val="20"/>
                <w:szCs w:val="20"/>
                <w:color w:val="auto"/>
              </w:rPr>
            </w:pPr>
            <w:r>
              <w:rPr>
                <w:rFonts w:ascii="Courier New" w:cs="Courier New" w:eastAsia="Courier New" w:hAnsi="Courier New"/>
                <w:sz w:val="16"/>
                <w:szCs w:val="16"/>
                <w:color w:val="auto"/>
              </w:rPr>
              <w:t>Net assets:</w:t>
            </w:r>
          </w:p>
        </w:tc>
        <w:tc>
          <w:tcPr>
            <w:tcW w:w="2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88"/>
        </w:trPr>
        <w:tc>
          <w:tcPr>
            <w:tcW w:w="4060" w:type="dxa"/>
            <w:vAlign w:val="bottom"/>
          </w:tcPr>
          <w:p>
            <w:pPr>
              <w:ind w:left="200"/>
              <w:spacing w:after="0"/>
              <w:rPr>
                <w:sz w:val="20"/>
                <w:szCs w:val="20"/>
                <w:color w:val="auto"/>
              </w:rPr>
            </w:pPr>
            <w:r>
              <w:rPr>
                <w:rFonts w:ascii="Courier New" w:cs="Courier New" w:eastAsia="Courier New" w:hAnsi="Courier New"/>
                <w:sz w:val="16"/>
                <w:szCs w:val="16"/>
                <w:color w:val="auto"/>
              </w:rPr>
              <w:t>The Toro Company Common Stock</w:t>
            </w:r>
          </w:p>
        </w:tc>
        <w:tc>
          <w:tcPr>
            <w:tcW w:w="2680" w:type="dxa"/>
            <w:vAlign w:val="bottom"/>
          </w:tcPr>
          <w:p>
            <w:pPr>
              <w:jc w:val="center"/>
              <w:ind w:left="459"/>
              <w:spacing w:after="0"/>
              <w:rPr>
                <w:sz w:val="20"/>
                <w:szCs w:val="20"/>
                <w:color w:val="auto"/>
              </w:rPr>
            </w:pPr>
            <w:r>
              <w:rPr>
                <w:rFonts w:ascii="Courier New" w:cs="Courier New" w:eastAsia="Courier New" w:hAnsi="Courier New"/>
                <w:sz w:val="16"/>
                <w:szCs w:val="16"/>
                <w:color w:val="auto"/>
              </w:rPr>
              <w:t>$109,929,847</w:t>
            </w:r>
          </w:p>
        </w:tc>
        <w:tc>
          <w:tcPr>
            <w:tcW w:w="210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94,397,335</w:t>
            </w:r>
          </w:p>
        </w:tc>
        <w:tc>
          <w:tcPr>
            <w:tcW w:w="1620" w:type="dxa"/>
            <w:vAlign w:val="bottom"/>
          </w:tcPr>
          <w:p>
            <w:pPr>
              <w:jc w:val="center"/>
              <w:ind w:left="359"/>
              <w:spacing w:after="0"/>
              <w:rPr>
                <w:sz w:val="20"/>
                <w:szCs w:val="20"/>
                <w:color w:val="auto"/>
              </w:rPr>
            </w:pPr>
            <w:r>
              <w:rPr>
                <w:rFonts w:ascii="Courier New" w:cs="Courier New" w:eastAsia="Courier New" w:hAnsi="Courier New"/>
                <w:sz w:val="16"/>
                <w:szCs w:val="16"/>
                <w:color w:val="auto"/>
              </w:rPr>
              <w:t>15,532,512</w:t>
            </w:r>
          </w:p>
        </w:tc>
      </w:tr>
      <w:tr>
        <w:trPr>
          <w:trHeight w:val="188"/>
        </w:trPr>
        <w:tc>
          <w:tcPr>
            <w:tcW w:w="4060" w:type="dxa"/>
            <w:vAlign w:val="bottom"/>
          </w:tcPr>
          <w:p>
            <w:pPr>
              <w:spacing w:after="0"/>
              <w:rPr>
                <w:sz w:val="16"/>
                <w:szCs w:val="16"/>
                <w:color w:val="auto"/>
              </w:rPr>
            </w:pPr>
          </w:p>
        </w:tc>
        <w:tc>
          <w:tcPr>
            <w:tcW w:w="2680" w:type="dxa"/>
            <w:vAlign w:val="bottom"/>
          </w:tcPr>
          <w:p>
            <w:pPr>
              <w:jc w:val="center"/>
              <w:ind w:left="459"/>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center"/>
              <w:ind w:left="35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16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NON-</w:t>
            </w:r>
          </w:p>
        </w:tc>
        <w:tc>
          <w:tcPr>
            <w:tcW w:w="1660" w:type="dxa"/>
            <w:vAlign w:val="bottom"/>
          </w:tcPr>
          <w:p>
            <w:pPr>
              <w:spacing w:after="0"/>
              <w:rPr>
                <w:sz w:val="15"/>
                <w:szCs w:val="15"/>
                <w:color w:val="auto"/>
              </w:rPr>
            </w:pPr>
          </w:p>
        </w:tc>
      </w:tr>
      <w:tr>
        <w:trPr>
          <w:trHeight w:val="188"/>
        </w:trPr>
        <w:tc>
          <w:tcPr>
            <w:tcW w:w="4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1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PARTICIPANT</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PARTICIPANT</w:t>
            </w:r>
          </w:p>
        </w:tc>
      </w:tr>
      <w:tr>
        <w:trPr>
          <w:trHeight w:val="188"/>
        </w:trPr>
        <w:tc>
          <w:tcPr>
            <w:tcW w:w="4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TOTAL</w:t>
            </w:r>
          </w:p>
        </w:tc>
        <w:tc>
          <w:tcPr>
            <w:tcW w:w="2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DIRECTED</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DIRECTED</w:t>
            </w:r>
          </w:p>
        </w:tc>
      </w:tr>
      <w:tr>
        <w:trPr>
          <w:trHeight w:val="188"/>
        </w:trPr>
        <w:tc>
          <w:tcPr>
            <w:tcW w:w="4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0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2002</w:t>
            </w:r>
          </w:p>
        </w:tc>
        <w:tc>
          <w:tcPr>
            <w:tcW w:w="21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2002</w:t>
            </w:r>
          </w:p>
        </w:tc>
        <w:tc>
          <w:tcPr>
            <w:tcW w:w="16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2002</w:t>
            </w:r>
          </w:p>
        </w:tc>
      </w:tr>
      <w:tr>
        <w:trPr>
          <w:trHeight w:val="188"/>
        </w:trPr>
        <w:tc>
          <w:tcPr>
            <w:tcW w:w="4400" w:type="dxa"/>
            <w:vAlign w:val="bottom"/>
          </w:tcPr>
          <w:p>
            <w:pPr>
              <w:spacing w:after="0"/>
              <w:rPr>
                <w:sz w:val="16"/>
                <w:szCs w:val="16"/>
                <w:color w:val="auto"/>
              </w:rPr>
            </w:pPr>
          </w:p>
        </w:tc>
        <w:tc>
          <w:tcPr>
            <w:tcW w:w="23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4400" w:type="dxa"/>
            <w:vAlign w:val="bottom"/>
          </w:tcPr>
          <w:p>
            <w:pPr>
              <w:spacing w:after="0"/>
              <w:rPr>
                <w:sz w:val="20"/>
                <w:szCs w:val="20"/>
                <w:color w:val="auto"/>
              </w:rPr>
            </w:pPr>
            <w:r>
              <w:rPr>
                <w:rFonts w:ascii="Courier New" w:cs="Courier New" w:eastAsia="Courier New" w:hAnsi="Courier New"/>
                <w:sz w:val="16"/>
                <w:szCs w:val="16"/>
                <w:color w:val="auto"/>
              </w:rPr>
              <w:t>Investment income:</w:t>
            </w: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88"/>
        </w:trPr>
        <w:tc>
          <w:tcPr>
            <w:tcW w:w="4400" w:type="dxa"/>
            <w:vAlign w:val="bottom"/>
          </w:tcPr>
          <w:p>
            <w:pPr>
              <w:ind w:left="300"/>
              <w:spacing w:after="0"/>
              <w:rPr>
                <w:sz w:val="20"/>
                <w:szCs w:val="20"/>
                <w:color w:val="auto"/>
              </w:rPr>
            </w:pPr>
            <w:r>
              <w:rPr>
                <w:rFonts w:ascii="Courier New" w:cs="Courier New" w:eastAsia="Courier New" w:hAnsi="Courier New"/>
                <w:sz w:val="16"/>
                <w:szCs w:val="16"/>
                <w:color w:val="auto"/>
              </w:rPr>
              <w:t>Dividends</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890,833</w:t>
            </w:r>
          </w:p>
        </w:tc>
        <w:tc>
          <w:tcPr>
            <w:tcW w:w="21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765,267</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125,566</w:t>
            </w:r>
          </w:p>
        </w:tc>
      </w:tr>
      <w:tr>
        <w:trPr>
          <w:trHeight w:val="188"/>
        </w:trPr>
        <w:tc>
          <w:tcPr>
            <w:tcW w:w="4400" w:type="dxa"/>
            <w:vAlign w:val="bottom"/>
          </w:tcPr>
          <w:p>
            <w:pPr>
              <w:ind w:left="300"/>
              <w:spacing w:after="0"/>
              <w:rPr>
                <w:sz w:val="20"/>
                <w:szCs w:val="20"/>
                <w:color w:val="auto"/>
              </w:rPr>
            </w:pPr>
            <w:r>
              <w:rPr>
                <w:rFonts w:ascii="Courier New" w:cs="Courier New" w:eastAsia="Courier New" w:hAnsi="Courier New"/>
                <w:sz w:val="16"/>
                <w:szCs w:val="16"/>
                <w:color w:val="auto"/>
              </w:rPr>
              <w:t>Net realized/unrealized gain in the</w:t>
            </w:r>
          </w:p>
        </w:tc>
        <w:tc>
          <w:tcPr>
            <w:tcW w:w="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88"/>
        </w:trPr>
        <w:tc>
          <w:tcPr>
            <w:tcW w:w="4400" w:type="dxa"/>
            <w:vAlign w:val="bottom"/>
          </w:tcPr>
          <w:p>
            <w:pPr>
              <w:ind w:left="400"/>
              <w:spacing w:after="0"/>
              <w:rPr>
                <w:sz w:val="20"/>
                <w:szCs w:val="20"/>
                <w:color w:val="auto"/>
              </w:rPr>
            </w:pPr>
            <w:r>
              <w:rPr>
                <w:rFonts w:ascii="Courier New" w:cs="Courier New" w:eastAsia="Courier New" w:hAnsi="Courier New"/>
                <w:sz w:val="16"/>
                <w:szCs w:val="16"/>
                <w:color w:val="auto"/>
              </w:rPr>
              <w:t>fair value of investments</w:t>
            </w:r>
          </w:p>
        </w:tc>
        <w:tc>
          <w:tcPr>
            <w:tcW w:w="640" w:type="dxa"/>
            <w:vAlign w:val="bottom"/>
          </w:tcPr>
          <w:p>
            <w:pPr>
              <w:spacing w:after="0"/>
              <w:rPr>
                <w:sz w:val="16"/>
                <w:szCs w:val="16"/>
                <w:color w:val="auto"/>
              </w:rPr>
            </w:pPr>
          </w:p>
        </w:tc>
        <w:tc>
          <w:tcPr>
            <w:tcW w:w="17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35,667,856</w:t>
            </w:r>
          </w:p>
        </w:tc>
        <w:tc>
          <w:tcPr>
            <w:tcW w:w="21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30,567,980</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5,099,876</w:t>
            </w:r>
          </w:p>
        </w:tc>
      </w:tr>
      <w:tr>
        <w:trPr>
          <w:trHeight w:val="188"/>
        </w:trPr>
        <w:tc>
          <w:tcPr>
            <w:tcW w:w="4400" w:type="dxa"/>
            <w:vAlign w:val="bottom"/>
          </w:tcPr>
          <w:p>
            <w:pPr>
              <w:spacing w:after="0"/>
              <w:rPr>
                <w:sz w:val="16"/>
                <w:szCs w:val="16"/>
                <w:color w:val="auto"/>
              </w:rPr>
            </w:pPr>
          </w:p>
        </w:tc>
        <w:tc>
          <w:tcPr>
            <w:tcW w:w="23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tcPr>
          <w:p>
            <w:pPr>
              <w:ind w:left="1080"/>
              <w:spacing w:after="0"/>
              <w:rPr>
                <w:sz w:val="20"/>
                <w:szCs w:val="20"/>
                <w:color w:val="auto"/>
              </w:rPr>
            </w:pPr>
            <w:r>
              <w:rPr>
                <w:rFonts w:ascii="Courier New" w:cs="Courier New" w:eastAsia="Courier New" w:hAnsi="Courier New"/>
                <w:sz w:val="16"/>
                <w:szCs w:val="16"/>
                <w:color w:val="auto"/>
              </w:rPr>
              <w:t>Net investment income</w:t>
            </w:r>
          </w:p>
        </w:tc>
        <w:tc>
          <w:tcPr>
            <w:tcW w:w="640" w:type="dxa"/>
            <w:vAlign w:val="bottom"/>
          </w:tcPr>
          <w:p>
            <w:pPr>
              <w:spacing w:after="0"/>
              <w:rPr>
                <w:sz w:val="16"/>
                <w:szCs w:val="16"/>
                <w:color w:val="auto"/>
              </w:rPr>
            </w:pPr>
          </w:p>
        </w:tc>
        <w:tc>
          <w:tcPr>
            <w:tcW w:w="17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36,558,689</w:t>
            </w:r>
          </w:p>
        </w:tc>
        <w:tc>
          <w:tcPr>
            <w:tcW w:w="21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31,333,247</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5,225,442</w:t>
            </w:r>
          </w:p>
        </w:tc>
      </w:tr>
      <w:tr>
        <w:trPr>
          <w:trHeight w:val="376"/>
        </w:trPr>
        <w:tc>
          <w:tcPr>
            <w:tcW w:w="4400" w:type="dxa"/>
            <w:vAlign w:val="bottom"/>
          </w:tcPr>
          <w:p>
            <w:pPr>
              <w:spacing w:after="0"/>
              <w:rPr>
                <w:sz w:val="20"/>
                <w:szCs w:val="20"/>
                <w:color w:val="auto"/>
              </w:rPr>
            </w:pPr>
            <w:r>
              <w:rPr>
                <w:rFonts w:ascii="Courier New" w:cs="Courier New" w:eastAsia="Courier New" w:hAnsi="Courier New"/>
                <w:sz w:val="16"/>
                <w:szCs w:val="16"/>
                <w:color w:val="auto"/>
              </w:rPr>
              <w:t>Total contributions</w:t>
            </w:r>
          </w:p>
        </w:tc>
        <w:tc>
          <w:tcPr>
            <w:tcW w:w="640" w:type="dxa"/>
            <w:vAlign w:val="bottom"/>
          </w:tcPr>
          <w:p>
            <w:pPr>
              <w:spacing w:after="0"/>
              <w:rPr>
                <w:sz w:val="24"/>
                <w:szCs w:val="24"/>
                <w:color w:val="auto"/>
              </w:rPr>
            </w:pPr>
          </w:p>
        </w:tc>
        <w:tc>
          <w:tcPr>
            <w:tcW w:w="17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5,121,387</w:t>
            </w:r>
          </w:p>
        </w:tc>
        <w:tc>
          <w:tcPr>
            <w:tcW w:w="21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4,413,274</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708,113</w:t>
            </w:r>
          </w:p>
        </w:tc>
      </w:tr>
      <w:tr>
        <w:trPr>
          <w:trHeight w:val="376"/>
        </w:trPr>
        <w:tc>
          <w:tcPr>
            <w:tcW w:w="4400" w:type="dxa"/>
            <w:vAlign w:val="bottom"/>
          </w:tcPr>
          <w:p>
            <w:pPr>
              <w:spacing w:after="0"/>
              <w:rPr>
                <w:sz w:val="20"/>
                <w:szCs w:val="20"/>
                <w:color w:val="auto"/>
              </w:rPr>
            </w:pPr>
            <w:r>
              <w:rPr>
                <w:rFonts w:ascii="Courier New" w:cs="Courier New" w:eastAsia="Courier New" w:hAnsi="Courier New"/>
                <w:sz w:val="16"/>
                <w:szCs w:val="16"/>
                <w:color w:val="auto"/>
              </w:rPr>
              <w:t>Benefit payments</w:t>
            </w:r>
          </w:p>
        </w:tc>
        <w:tc>
          <w:tcPr>
            <w:tcW w:w="640" w:type="dxa"/>
            <w:vAlign w:val="bottom"/>
          </w:tcPr>
          <w:p>
            <w:pPr>
              <w:spacing w:after="0"/>
              <w:rPr>
                <w:sz w:val="24"/>
                <w:szCs w:val="24"/>
                <w:color w:val="auto"/>
              </w:rPr>
            </w:pPr>
          </w:p>
        </w:tc>
        <w:tc>
          <w:tcPr>
            <w:tcW w:w="17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(11,424,965)</w:t>
            </w:r>
          </w:p>
        </w:tc>
        <w:tc>
          <w:tcPr>
            <w:tcW w:w="21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(10,009,210)</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(1,415,755)</w:t>
            </w: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rPr>
              <w:t>Transfers from other plan</w:t>
            </w:r>
          </w:p>
        </w:tc>
        <w:tc>
          <w:tcPr>
            <w:tcW w:w="640" w:type="dxa"/>
            <w:vAlign w:val="bottom"/>
          </w:tcPr>
          <w:p>
            <w:pPr>
              <w:spacing w:after="0"/>
              <w:rPr>
                <w:sz w:val="16"/>
                <w:szCs w:val="16"/>
                <w:color w:val="auto"/>
              </w:rPr>
            </w:pPr>
          </w:p>
        </w:tc>
        <w:tc>
          <w:tcPr>
            <w:tcW w:w="17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55,361,149</w:t>
            </w:r>
          </w:p>
        </w:tc>
        <w:tc>
          <w:tcPr>
            <w:tcW w:w="21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55,361,149</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rPr>
              <w:t>Transfers to other funds</w:t>
            </w:r>
          </w:p>
        </w:tc>
        <w:tc>
          <w:tcPr>
            <w:tcW w:w="640" w:type="dxa"/>
            <w:vAlign w:val="bottom"/>
          </w:tcPr>
          <w:p>
            <w:pPr>
              <w:spacing w:after="0"/>
              <w:rPr>
                <w:sz w:val="16"/>
                <w:szCs w:val="16"/>
                <w:color w:val="auto"/>
              </w:rPr>
            </w:pPr>
          </w:p>
        </w:tc>
        <w:tc>
          <w:tcPr>
            <w:tcW w:w="17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(6,712,609)</w:t>
            </w:r>
          </w:p>
        </w:tc>
        <w:tc>
          <w:tcPr>
            <w:tcW w:w="21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(5,283,432)</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(1,429,177)</w:t>
            </w:r>
          </w:p>
        </w:tc>
      </w:tr>
      <w:tr>
        <w:trPr>
          <w:trHeight w:val="188"/>
        </w:trPr>
        <w:tc>
          <w:tcPr>
            <w:tcW w:w="4400" w:type="dxa"/>
            <w:vAlign w:val="bottom"/>
          </w:tcPr>
          <w:p>
            <w:pPr>
              <w:spacing w:after="0"/>
              <w:rPr>
                <w:sz w:val="16"/>
                <w:szCs w:val="16"/>
                <w:color w:val="auto"/>
              </w:rPr>
            </w:pPr>
          </w:p>
        </w:tc>
        <w:tc>
          <w:tcPr>
            <w:tcW w:w="23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tcPr>
          <w:p>
            <w:pPr>
              <w:ind w:left="1080"/>
              <w:spacing w:after="0"/>
              <w:rPr>
                <w:sz w:val="20"/>
                <w:szCs w:val="20"/>
                <w:color w:val="auto"/>
              </w:rPr>
            </w:pPr>
            <w:r>
              <w:rPr>
                <w:rFonts w:ascii="Courier New" w:cs="Courier New" w:eastAsia="Courier New" w:hAnsi="Courier New"/>
                <w:sz w:val="16"/>
                <w:szCs w:val="16"/>
                <w:color w:val="auto"/>
              </w:rPr>
              <w:t>Increase in net assets</w:t>
            </w:r>
          </w:p>
        </w:tc>
        <w:tc>
          <w:tcPr>
            <w:tcW w:w="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88"/>
        </w:trPr>
        <w:tc>
          <w:tcPr>
            <w:tcW w:w="4400" w:type="dxa"/>
            <w:vAlign w:val="bottom"/>
          </w:tcPr>
          <w:p>
            <w:pPr>
              <w:ind w:left="1280"/>
              <w:spacing w:after="0"/>
              <w:rPr>
                <w:sz w:val="20"/>
                <w:szCs w:val="20"/>
                <w:color w:val="auto"/>
              </w:rPr>
            </w:pPr>
            <w:r>
              <w:rPr>
                <w:rFonts w:ascii="Courier New" w:cs="Courier New" w:eastAsia="Courier New" w:hAnsi="Courier New"/>
                <w:sz w:val="16"/>
                <w:szCs w:val="16"/>
                <w:color w:val="auto"/>
              </w:rPr>
              <w:t>available for plan benefits</w:t>
            </w:r>
          </w:p>
        </w:tc>
        <w:tc>
          <w:tcPr>
            <w:tcW w:w="640" w:type="dxa"/>
            <w:vAlign w:val="bottom"/>
          </w:tcPr>
          <w:p>
            <w:pPr>
              <w:spacing w:after="0"/>
              <w:rPr>
                <w:sz w:val="16"/>
                <w:szCs w:val="16"/>
                <w:color w:val="auto"/>
              </w:rPr>
            </w:pPr>
          </w:p>
        </w:tc>
        <w:tc>
          <w:tcPr>
            <w:tcW w:w="17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78,903,651</w:t>
            </w:r>
          </w:p>
        </w:tc>
        <w:tc>
          <w:tcPr>
            <w:tcW w:w="21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75,815,028</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3,088,623</w:t>
            </w:r>
          </w:p>
        </w:tc>
      </w:tr>
      <w:tr>
        <w:trPr>
          <w:trHeight w:val="376"/>
        </w:trPr>
        <w:tc>
          <w:tcPr>
            <w:tcW w:w="4400" w:type="dxa"/>
            <w:vAlign w:val="bottom"/>
          </w:tcPr>
          <w:p>
            <w:pPr>
              <w:spacing w:after="0"/>
              <w:rPr>
                <w:sz w:val="20"/>
                <w:szCs w:val="20"/>
                <w:color w:val="auto"/>
              </w:rPr>
            </w:pPr>
            <w:r>
              <w:rPr>
                <w:rFonts w:ascii="Courier New" w:cs="Courier New" w:eastAsia="Courier New" w:hAnsi="Courier New"/>
                <w:sz w:val="16"/>
                <w:szCs w:val="16"/>
                <w:color w:val="auto"/>
              </w:rPr>
              <w:t>Net assets available for plan benefits:</w:t>
            </w: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88"/>
        </w:trPr>
        <w:tc>
          <w:tcPr>
            <w:tcW w:w="4400" w:type="dxa"/>
            <w:vAlign w:val="bottom"/>
          </w:tcPr>
          <w:p>
            <w:pPr>
              <w:ind w:left="400"/>
              <w:spacing w:after="0"/>
              <w:rPr>
                <w:sz w:val="20"/>
                <w:szCs w:val="20"/>
                <w:color w:val="auto"/>
              </w:rPr>
            </w:pPr>
            <w:r>
              <w:rPr>
                <w:rFonts w:ascii="Courier New" w:cs="Courier New" w:eastAsia="Courier New" w:hAnsi="Courier New"/>
                <w:sz w:val="16"/>
                <w:szCs w:val="16"/>
                <w:color w:val="auto"/>
              </w:rPr>
              <w:t>Beginning of year</w:t>
            </w:r>
          </w:p>
        </w:tc>
        <w:tc>
          <w:tcPr>
            <w:tcW w:w="640" w:type="dxa"/>
            <w:vAlign w:val="bottom"/>
          </w:tcPr>
          <w:p>
            <w:pPr>
              <w:spacing w:after="0"/>
              <w:rPr>
                <w:sz w:val="16"/>
                <w:szCs w:val="16"/>
                <w:color w:val="auto"/>
              </w:rPr>
            </w:pPr>
          </w:p>
        </w:tc>
        <w:tc>
          <w:tcPr>
            <w:tcW w:w="17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31,026,196</w:t>
            </w:r>
          </w:p>
        </w:tc>
        <w:tc>
          <w:tcPr>
            <w:tcW w:w="21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18,582,307</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12,443,889</w:t>
            </w:r>
          </w:p>
        </w:tc>
      </w:tr>
      <w:tr>
        <w:trPr>
          <w:trHeight w:val="188"/>
        </w:trPr>
        <w:tc>
          <w:tcPr>
            <w:tcW w:w="4400" w:type="dxa"/>
            <w:vAlign w:val="bottom"/>
          </w:tcPr>
          <w:p>
            <w:pPr>
              <w:spacing w:after="0"/>
              <w:rPr>
                <w:sz w:val="16"/>
                <w:szCs w:val="16"/>
                <w:color w:val="auto"/>
              </w:rPr>
            </w:pPr>
          </w:p>
        </w:tc>
        <w:tc>
          <w:tcPr>
            <w:tcW w:w="23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tcPr>
          <w:p>
            <w:pPr>
              <w:ind w:left="400"/>
              <w:spacing w:after="0"/>
              <w:rPr>
                <w:sz w:val="20"/>
                <w:szCs w:val="20"/>
                <w:color w:val="auto"/>
              </w:rPr>
            </w:pPr>
            <w:r>
              <w:rPr>
                <w:rFonts w:ascii="Courier New" w:cs="Courier New" w:eastAsia="Courier New" w:hAnsi="Courier New"/>
                <w:sz w:val="16"/>
                <w:szCs w:val="16"/>
                <w:color w:val="auto"/>
              </w:rPr>
              <w:t>End of year</w:t>
            </w:r>
          </w:p>
        </w:tc>
        <w:tc>
          <w:tcPr>
            <w:tcW w:w="23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$ 109,929,847</w:t>
            </w:r>
          </w:p>
        </w:tc>
        <w:tc>
          <w:tcPr>
            <w:tcW w:w="21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94,397,335</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15,532,512</w:t>
            </w:r>
          </w:p>
        </w:tc>
      </w:tr>
      <w:tr>
        <w:trPr>
          <w:trHeight w:val="188"/>
        </w:trPr>
        <w:tc>
          <w:tcPr>
            <w:tcW w:w="4400" w:type="dxa"/>
            <w:vAlign w:val="bottom"/>
          </w:tcPr>
          <w:p>
            <w:pPr>
              <w:spacing w:after="0"/>
              <w:rPr>
                <w:sz w:val="16"/>
                <w:szCs w:val="16"/>
                <w:color w:val="auto"/>
              </w:rPr>
            </w:pPr>
          </w:p>
        </w:tc>
        <w:tc>
          <w:tcPr>
            <w:tcW w:w="23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left="580" w:hanging="580"/>
        <w:spacing w:after="0"/>
        <w:tabs>
          <w:tab w:leader="none" w:pos="5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FEDERAL INCOME TAXES</w:t>
      </w:r>
    </w:p>
    <w:p>
      <w:pPr>
        <w:spacing w:after="0" w:line="194" w:lineRule="exact"/>
        <w:rPr>
          <w:rFonts w:ascii="Courier New" w:cs="Courier New" w:eastAsia="Courier New" w:hAnsi="Courier New"/>
          <w:sz w:val="16"/>
          <w:szCs w:val="16"/>
          <w:color w:val="auto"/>
        </w:rPr>
      </w:pPr>
    </w:p>
    <w:p>
      <w:pPr>
        <w:ind w:left="580" w:right="2840"/>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Administrator has received a determination letter from the Internal Revenue Service dated October 23, 2002, stating that the Plan is qualified under Section 401(a) of the Internal Revenue Code (the Code), and that the trust created under the Plan is exempt from federal income taxes under Section 501(a) of the Code. The Plan Administrator believes that the Plan and its related trust continue to qualify under the provisions of Sections 401(a) and 501(a) of the Code and are exempt from federal income taxes. Therefore, no provision for income taxes has been included in the Plan's financial statements.</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560"/>
          </w:cols>
          <w:pgMar w:left="240" w:top="492" w:right="1099" w:bottom="1440" w:gutter="0" w:footer="0" w:header="0"/>
        </w:sectPr>
      </w:pPr>
    </w:p>
    <w:bookmarkStart w:id="12" w:name="page13"/>
    <w:bookmarkEnd w:id="12"/>
    <w:p>
      <w:pPr>
        <w:jc w:val="center"/>
        <w:ind w:right="2299"/>
        <w:spacing w:after="0"/>
        <w:rPr>
          <w:sz w:val="20"/>
          <w:szCs w:val="20"/>
          <w:color w:val="auto"/>
        </w:rPr>
      </w:pPr>
      <w:r>
        <w:rPr>
          <w:rFonts w:ascii="Courier New" w:cs="Courier New" w:eastAsia="Courier New" w:hAnsi="Courier New"/>
          <w:sz w:val="16"/>
          <w:szCs w:val="16"/>
          <w:color w:val="auto"/>
        </w:rPr>
        <w:t>THE TORO COMPANY INVESTMENT, SAVINGS,</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AND EMPLOYEE STOCK OWNERSHIP PLAN</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Notes to Financial Statements</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December 31, 2003 and 2002</w:t>
      </w:r>
    </w:p>
    <w:p>
      <w:pPr>
        <w:spacing w:after="0" w:line="195" w:lineRule="exact"/>
        <w:rPr>
          <w:sz w:val="20"/>
          <w:szCs w:val="20"/>
          <w:color w:val="auto"/>
        </w:rPr>
      </w:pPr>
    </w:p>
    <w:p>
      <w:pPr>
        <w:ind w:left="580" w:hanging="580"/>
        <w:spacing w:after="0"/>
        <w:tabs>
          <w:tab w:leader="none" w:pos="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w:t>
      </w:r>
    </w:p>
    <w:p>
      <w:pPr>
        <w:spacing w:after="0" w:line="194" w:lineRule="exact"/>
        <w:rPr>
          <w:rFonts w:ascii="Courier New" w:cs="Courier New" w:eastAsia="Courier New" w:hAnsi="Courier New"/>
          <w:sz w:val="16"/>
          <w:szCs w:val="16"/>
          <w:color w:val="auto"/>
        </w:rPr>
      </w:pPr>
    </w:p>
    <w:p>
      <w:pPr>
        <w:ind w:left="580" w:right="27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Plan's investments are held by Putnam Fiduciary Trust Company (the Trustee). Some of the investment funds available to participants also include mutual funds managed by Putnam Investments.</w:t>
      </w:r>
    </w:p>
    <w:p>
      <w:pPr>
        <w:spacing w:after="0" w:line="185" w:lineRule="exact"/>
        <w:rPr>
          <w:rFonts w:ascii="Courier New" w:cs="Courier New" w:eastAsia="Courier New" w:hAnsi="Courier New"/>
          <w:sz w:val="16"/>
          <w:szCs w:val="16"/>
          <w:color w:val="auto"/>
        </w:rPr>
      </w:pPr>
    </w:p>
    <w:p>
      <w:pPr>
        <w:ind w:left="580" w:hanging="580"/>
        <w:spacing w:after="0"/>
        <w:tabs>
          <w:tab w:leader="none" w:pos="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EVENTS</w:t>
      </w:r>
    </w:p>
    <w:p>
      <w:pPr>
        <w:spacing w:after="0" w:line="194" w:lineRule="exact"/>
        <w:rPr>
          <w:rFonts w:ascii="Courier New" w:cs="Courier New" w:eastAsia="Courier New" w:hAnsi="Courier New"/>
          <w:sz w:val="16"/>
          <w:szCs w:val="16"/>
          <w:color w:val="auto"/>
        </w:rPr>
      </w:pPr>
    </w:p>
    <w:p>
      <w:pPr>
        <w:ind w:left="5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June 1, 2004, a diversification update was implemented which eliminates the quarterly calculation that permits participants to diversify a portion of restricted employer-contributed stock balances. Under the new diversification, participants are permitted to move all of such investments in Company Common Stock into more diversified investments at any time.</w:t>
      </w:r>
    </w:p>
    <w:p>
      <w:pPr>
        <w:spacing w:after="0" w:line="375" w:lineRule="exact"/>
        <w:rPr>
          <w:rFonts w:ascii="Courier New" w:cs="Courier New" w:eastAsia="Courier New" w:hAnsi="Courier New"/>
          <w:sz w:val="16"/>
          <w:szCs w:val="16"/>
          <w:color w:val="auto"/>
        </w:rPr>
      </w:pPr>
    </w:p>
    <w:p>
      <w:pPr>
        <w:ind w:left="5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May 27, 2004, the Board authorized the change of the administrative service provider and trustee from Putnam Fiduciary Trust Company to JP Morgan Retirement Plan Services, which is expected to occur before the end of 2004.</w:t>
      </w:r>
    </w:p>
    <w:p>
      <w:pPr>
        <w:spacing w:after="0" w:line="187" w:lineRule="exact"/>
        <w:rPr>
          <w:rFonts w:ascii="Courier New" w:cs="Courier New" w:eastAsia="Courier New" w:hAnsi="Courier New"/>
          <w:sz w:val="16"/>
          <w:szCs w:val="16"/>
          <w:color w:val="auto"/>
        </w:rPr>
      </w:pPr>
    </w:p>
    <w:p>
      <w:pPr>
        <w:ind w:left="580" w:right="2599" w:hanging="580"/>
        <w:spacing w:after="0" w:line="252" w:lineRule="auto"/>
        <w:tabs>
          <w:tab w:leader="none" w:pos="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RECONCILIATION OF DIFFERENCES BETWEEN THESE FINANCIAL STATEMENTS AND THE FINANCIAL INFORMATION REQUIRED ON FORM 5500:</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spacing w:after="0"/>
              <w:rPr>
                <w:sz w:val="15"/>
                <w:szCs w:val="15"/>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6"/>
                <w:szCs w:val="16"/>
                <w:color w:val="auto"/>
              </w:rPr>
              <w:t>DECEMBER 31,</w:t>
            </w:r>
          </w:p>
        </w:tc>
      </w:tr>
      <w:tr>
        <w:trPr>
          <w:trHeight w:val="188"/>
        </w:trPr>
        <w:tc>
          <w:tcPr>
            <w:tcW w:w="7140" w:type="dxa"/>
            <w:vAlign w:val="bottom"/>
          </w:tcPr>
          <w:p>
            <w:pPr>
              <w:spacing w:after="0"/>
              <w:rPr>
                <w:sz w:val="16"/>
                <w:szCs w:val="16"/>
                <w:color w:val="auto"/>
              </w:rPr>
            </w:pPr>
          </w:p>
        </w:tc>
        <w:tc>
          <w:tcPr>
            <w:tcW w:w="1860" w:type="dxa"/>
            <w:vAlign w:val="bottom"/>
          </w:tcPr>
          <w:p>
            <w:pPr>
              <w:ind w:left="980"/>
              <w:spacing w:after="0"/>
              <w:rPr>
                <w:sz w:val="20"/>
                <w:szCs w:val="20"/>
                <w:color w:val="auto"/>
              </w:rPr>
            </w:pPr>
            <w:r>
              <w:rPr>
                <w:rFonts w:ascii="Courier New" w:cs="Courier New" w:eastAsia="Courier New" w:hAnsi="Courier New"/>
                <w:sz w:val="16"/>
                <w:szCs w:val="16"/>
                <w:color w:val="auto"/>
              </w:rPr>
              <w:t>2003</w:t>
            </w:r>
          </w:p>
        </w:tc>
      </w:tr>
      <w:tr>
        <w:trPr>
          <w:trHeight w:val="188"/>
        </w:trPr>
        <w:tc>
          <w:tcPr>
            <w:tcW w:w="7140" w:type="dxa"/>
            <w:vAlign w:val="bottom"/>
          </w:tcPr>
          <w:p>
            <w:pPr>
              <w:spacing w:after="0"/>
              <w:rPr>
                <w:sz w:val="16"/>
                <w:szCs w:val="16"/>
                <w:color w:val="auto"/>
              </w:rPr>
            </w:pPr>
          </w:p>
        </w:tc>
        <w:tc>
          <w:tcPr>
            <w:tcW w:w="186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r>
      <w:tr>
        <w:trPr>
          <w:trHeight w:val="376"/>
        </w:trPr>
        <w:tc>
          <w:tcPr>
            <w:tcW w:w="7140" w:type="dxa"/>
            <w:vAlign w:val="bottom"/>
          </w:tcPr>
          <w:p>
            <w:pPr>
              <w:spacing w:after="0"/>
              <w:rPr>
                <w:sz w:val="20"/>
                <w:szCs w:val="20"/>
                <w:color w:val="auto"/>
              </w:rPr>
            </w:pPr>
            <w:r>
              <w:rPr>
                <w:rFonts w:ascii="Courier New" w:cs="Courier New" w:eastAsia="Courier New" w:hAnsi="Courier New"/>
                <w:sz w:val="16"/>
                <w:szCs w:val="16"/>
                <w:color w:val="auto"/>
              </w:rPr>
              <w:t>Net assets available for plan benefits as presented in these</w:t>
            </w:r>
          </w:p>
        </w:tc>
        <w:tc>
          <w:tcPr>
            <w:tcW w:w="1860" w:type="dxa"/>
            <w:vAlign w:val="bottom"/>
          </w:tcPr>
          <w:p>
            <w:pPr>
              <w:spacing w:after="0"/>
              <w:rPr>
                <w:sz w:val="24"/>
                <w:szCs w:val="24"/>
                <w:color w:val="auto"/>
              </w:rPr>
            </w:pPr>
          </w:p>
        </w:tc>
      </w:tr>
      <w:tr>
        <w:trPr>
          <w:trHeight w:val="188"/>
        </w:trPr>
        <w:tc>
          <w:tcPr>
            <w:tcW w:w="7140" w:type="dxa"/>
            <w:vAlign w:val="bottom"/>
          </w:tcPr>
          <w:p>
            <w:pPr>
              <w:ind w:left="400"/>
              <w:spacing w:after="0"/>
              <w:rPr>
                <w:sz w:val="20"/>
                <w:szCs w:val="20"/>
                <w:color w:val="auto"/>
              </w:rPr>
            </w:pPr>
            <w:r>
              <w:rPr>
                <w:rFonts w:ascii="Courier New" w:cs="Courier New" w:eastAsia="Courier New" w:hAnsi="Courier New"/>
                <w:sz w:val="16"/>
                <w:szCs w:val="16"/>
                <w:color w:val="auto"/>
              </w:rPr>
              <w:t>financial statements</w:t>
            </w:r>
          </w:p>
        </w:tc>
        <w:tc>
          <w:tcPr>
            <w:tcW w:w="1860" w:type="dxa"/>
            <w:vAlign w:val="bottom"/>
          </w:tcPr>
          <w:p>
            <w:pPr>
              <w:ind w:left="480"/>
              <w:spacing w:after="0"/>
              <w:rPr>
                <w:sz w:val="20"/>
                <w:szCs w:val="20"/>
                <w:color w:val="auto"/>
              </w:rPr>
            </w:pPr>
            <w:r>
              <w:rPr>
                <w:rFonts w:ascii="Courier New" w:cs="Courier New" w:eastAsia="Courier New" w:hAnsi="Courier New"/>
                <w:sz w:val="16"/>
                <w:szCs w:val="16"/>
                <w:color w:val="auto"/>
              </w:rPr>
              <w:t>$ 389,536,052</w:t>
            </w:r>
          </w:p>
        </w:tc>
      </w:tr>
      <w:tr>
        <w:trPr>
          <w:trHeight w:val="188"/>
        </w:trPr>
        <w:tc>
          <w:tcPr>
            <w:tcW w:w="7140" w:type="dxa"/>
            <w:vAlign w:val="bottom"/>
          </w:tcPr>
          <w:p>
            <w:pPr>
              <w:spacing w:after="0"/>
              <w:rPr>
                <w:sz w:val="20"/>
                <w:szCs w:val="20"/>
                <w:color w:val="auto"/>
              </w:rPr>
            </w:pPr>
            <w:r>
              <w:rPr>
                <w:rFonts w:ascii="Courier New" w:cs="Courier New" w:eastAsia="Courier New" w:hAnsi="Courier New"/>
                <w:sz w:val="16"/>
                <w:szCs w:val="16"/>
                <w:color w:val="auto"/>
              </w:rPr>
              <w:t>Adjustment for employer contribution receivable</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(10,907,437)</w:t>
            </w:r>
          </w:p>
        </w:tc>
      </w:tr>
      <w:tr>
        <w:trPr>
          <w:trHeight w:val="188"/>
        </w:trPr>
        <w:tc>
          <w:tcPr>
            <w:tcW w:w="7140" w:type="dxa"/>
            <w:vAlign w:val="bottom"/>
          </w:tcPr>
          <w:p>
            <w:pPr>
              <w:spacing w:after="0"/>
              <w:rPr>
                <w:sz w:val="20"/>
                <w:szCs w:val="20"/>
                <w:color w:val="auto"/>
              </w:rPr>
            </w:pPr>
            <w:r>
              <w:rPr>
                <w:rFonts w:ascii="Courier New" w:cs="Courier New" w:eastAsia="Courier New" w:hAnsi="Courier New"/>
                <w:sz w:val="16"/>
                <w:szCs w:val="16"/>
                <w:color w:val="auto"/>
              </w:rPr>
              <w:t>Adjustment for employee contribution receivable</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(30,769)</w:t>
            </w:r>
          </w:p>
        </w:tc>
      </w:tr>
      <w:tr>
        <w:trPr>
          <w:trHeight w:val="188"/>
        </w:trPr>
        <w:tc>
          <w:tcPr>
            <w:tcW w:w="7140" w:type="dxa"/>
            <w:vAlign w:val="bottom"/>
          </w:tcPr>
          <w:p>
            <w:pPr>
              <w:spacing w:after="0"/>
              <w:rPr>
                <w:sz w:val="16"/>
                <w:szCs w:val="16"/>
                <w:color w:val="auto"/>
              </w:rPr>
            </w:pPr>
          </w:p>
        </w:tc>
        <w:tc>
          <w:tcPr>
            <w:tcW w:w="186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r>
      <w:tr>
        <w:trPr>
          <w:trHeight w:val="188"/>
        </w:trPr>
        <w:tc>
          <w:tcPr>
            <w:tcW w:w="7140" w:type="dxa"/>
            <w:vAlign w:val="bottom"/>
          </w:tcPr>
          <w:p>
            <w:pPr>
              <w:spacing w:after="0"/>
              <w:rPr>
                <w:sz w:val="20"/>
                <w:szCs w:val="20"/>
                <w:color w:val="auto"/>
              </w:rPr>
            </w:pPr>
            <w:r>
              <w:rPr>
                <w:rFonts w:ascii="Courier New" w:cs="Courier New" w:eastAsia="Courier New" w:hAnsi="Courier New"/>
                <w:sz w:val="16"/>
                <w:szCs w:val="16"/>
                <w:color w:val="auto"/>
              </w:rPr>
              <w:t>Net assets available for plan benefits as presented on Form 5500</w:t>
            </w:r>
          </w:p>
        </w:tc>
        <w:tc>
          <w:tcPr>
            <w:tcW w:w="1860" w:type="dxa"/>
            <w:vAlign w:val="bottom"/>
          </w:tcPr>
          <w:p>
            <w:pPr>
              <w:ind w:left="480"/>
              <w:spacing w:after="0"/>
              <w:rPr>
                <w:sz w:val="20"/>
                <w:szCs w:val="20"/>
                <w:color w:val="auto"/>
              </w:rPr>
            </w:pPr>
            <w:r>
              <w:rPr>
                <w:rFonts w:ascii="Courier New" w:cs="Courier New" w:eastAsia="Courier New" w:hAnsi="Courier New"/>
                <w:sz w:val="16"/>
                <w:szCs w:val="16"/>
                <w:color w:val="auto"/>
              </w:rPr>
              <w:t>$ 378,597,846</w:t>
            </w:r>
          </w:p>
        </w:tc>
      </w:tr>
      <w:tr>
        <w:trPr>
          <w:trHeight w:val="188"/>
        </w:trPr>
        <w:tc>
          <w:tcPr>
            <w:tcW w:w="7140" w:type="dxa"/>
            <w:vAlign w:val="bottom"/>
          </w:tcPr>
          <w:p>
            <w:pPr>
              <w:spacing w:after="0"/>
              <w:rPr>
                <w:sz w:val="16"/>
                <w:szCs w:val="16"/>
                <w:color w:val="auto"/>
              </w:rPr>
            </w:pPr>
          </w:p>
        </w:tc>
        <w:tc>
          <w:tcPr>
            <w:tcW w:w="186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r>
      <w:tr>
        <w:trPr>
          <w:trHeight w:val="940"/>
        </w:trPr>
        <w:tc>
          <w:tcPr>
            <w:tcW w:w="7140" w:type="dxa"/>
            <w:vAlign w:val="bottom"/>
          </w:tcPr>
          <w:p>
            <w:pPr>
              <w:spacing w:after="0"/>
              <w:rPr>
                <w:sz w:val="24"/>
                <w:szCs w:val="24"/>
                <w:color w:val="auto"/>
              </w:rPr>
            </w:pPr>
          </w:p>
        </w:tc>
        <w:tc>
          <w:tcPr>
            <w:tcW w:w="1860" w:type="dxa"/>
            <w:vAlign w:val="bottom"/>
          </w:tcPr>
          <w:p>
            <w:pPr>
              <w:jc w:val="center"/>
              <w:ind w:left="199"/>
              <w:spacing w:after="0"/>
              <w:rPr>
                <w:sz w:val="20"/>
                <w:szCs w:val="20"/>
                <w:color w:val="auto"/>
              </w:rPr>
            </w:pPr>
            <w:r>
              <w:rPr>
                <w:rFonts w:ascii="Courier New" w:cs="Courier New" w:eastAsia="Courier New" w:hAnsi="Courier New"/>
                <w:sz w:val="16"/>
                <w:szCs w:val="16"/>
                <w:color w:val="auto"/>
              </w:rPr>
              <w:t>YEAR ENDED</w:t>
            </w:r>
          </w:p>
        </w:tc>
      </w:tr>
      <w:tr>
        <w:trPr>
          <w:trHeight w:val="188"/>
        </w:trPr>
        <w:tc>
          <w:tcPr>
            <w:tcW w:w="7140" w:type="dxa"/>
            <w:vAlign w:val="bottom"/>
          </w:tcPr>
          <w:p>
            <w:pPr>
              <w:spacing w:after="0"/>
              <w:rPr>
                <w:sz w:val="16"/>
                <w:szCs w:val="16"/>
                <w:color w:val="auto"/>
              </w:rPr>
            </w:pPr>
          </w:p>
        </w:tc>
        <w:tc>
          <w:tcPr>
            <w:tcW w:w="1860" w:type="dxa"/>
            <w:vAlign w:val="bottom"/>
          </w:tcPr>
          <w:p>
            <w:pPr>
              <w:jc w:val="center"/>
              <w:ind w:left="199"/>
              <w:spacing w:after="0"/>
              <w:rPr>
                <w:sz w:val="20"/>
                <w:szCs w:val="20"/>
                <w:color w:val="auto"/>
              </w:rPr>
            </w:pPr>
            <w:r>
              <w:rPr>
                <w:rFonts w:ascii="Courier New" w:cs="Courier New" w:eastAsia="Courier New" w:hAnsi="Courier New"/>
                <w:sz w:val="16"/>
                <w:szCs w:val="16"/>
                <w:color w:val="auto"/>
              </w:rPr>
              <w:t>DECEMBER 31,</w:t>
            </w:r>
          </w:p>
        </w:tc>
      </w:tr>
      <w:tr>
        <w:trPr>
          <w:trHeight w:val="188"/>
        </w:trPr>
        <w:tc>
          <w:tcPr>
            <w:tcW w:w="7140" w:type="dxa"/>
            <w:vAlign w:val="bottom"/>
          </w:tcPr>
          <w:p>
            <w:pPr>
              <w:spacing w:after="0"/>
              <w:rPr>
                <w:sz w:val="16"/>
                <w:szCs w:val="16"/>
                <w:color w:val="auto"/>
              </w:rPr>
            </w:pPr>
          </w:p>
        </w:tc>
        <w:tc>
          <w:tcPr>
            <w:tcW w:w="1860" w:type="dxa"/>
            <w:vAlign w:val="bottom"/>
          </w:tcPr>
          <w:p>
            <w:pPr>
              <w:jc w:val="center"/>
              <w:ind w:left="199"/>
              <w:spacing w:after="0"/>
              <w:rPr>
                <w:sz w:val="20"/>
                <w:szCs w:val="20"/>
                <w:color w:val="auto"/>
              </w:rPr>
            </w:pPr>
            <w:r>
              <w:rPr>
                <w:rFonts w:ascii="Courier New" w:cs="Courier New" w:eastAsia="Courier New" w:hAnsi="Courier New"/>
                <w:sz w:val="16"/>
                <w:szCs w:val="16"/>
                <w:color w:val="auto"/>
                <w:w w:val="98"/>
              </w:rPr>
              <w:t>2003</w:t>
            </w:r>
          </w:p>
        </w:tc>
      </w:tr>
      <w:tr>
        <w:trPr>
          <w:trHeight w:val="188"/>
        </w:trPr>
        <w:tc>
          <w:tcPr>
            <w:tcW w:w="7140" w:type="dxa"/>
            <w:vAlign w:val="bottom"/>
          </w:tcPr>
          <w:p>
            <w:pPr>
              <w:spacing w:after="0"/>
              <w:rPr>
                <w:sz w:val="16"/>
                <w:szCs w:val="16"/>
                <w:color w:val="auto"/>
              </w:rPr>
            </w:pPr>
          </w:p>
        </w:tc>
        <w:tc>
          <w:tcPr>
            <w:tcW w:w="186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r>
      <w:tr>
        <w:trPr>
          <w:trHeight w:val="376"/>
        </w:trPr>
        <w:tc>
          <w:tcPr>
            <w:tcW w:w="7140" w:type="dxa"/>
            <w:vAlign w:val="bottom"/>
          </w:tcPr>
          <w:p>
            <w:pPr>
              <w:spacing w:after="0"/>
              <w:rPr>
                <w:sz w:val="20"/>
                <w:szCs w:val="20"/>
                <w:color w:val="auto"/>
              </w:rPr>
            </w:pPr>
            <w:r>
              <w:rPr>
                <w:rFonts w:ascii="Courier New" w:cs="Courier New" w:eastAsia="Courier New" w:hAnsi="Courier New"/>
                <w:sz w:val="16"/>
                <w:szCs w:val="16"/>
                <w:color w:val="auto"/>
              </w:rPr>
              <w:t>Net increase in net assets available for plan benefits as</w:t>
            </w:r>
          </w:p>
        </w:tc>
        <w:tc>
          <w:tcPr>
            <w:tcW w:w="1860" w:type="dxa"/>
            <w:vAlign w:val="bottom"/>
          </w:tcPr>
          <w:p>
            <w:pPr>
              <w:spacing w:after="0"/>
              <w:rPr>
                <w:sz w:val="24"/>
                <w:szCs w:val="24"/>
                <w:color w:val="auto"/>
              </w:rPr>
            </w:pPr>
          </w:p>
        </w:tc>
      </w:tr>
      <w:tr>
        <w:trPr>
          <w:trHeight w:val="188"/>
        </w:trPr>
        <w:tc>
          <w:tcPr>
            <w:tcW w:w="7140" w:type="dxa"/>
            <w:vAlign w:val="bottom"/>
          </w:tcPr>
          <w:p>
            <w:pPr>
              <w:ind w:left="400"/>
              <w:spacing w:after="0"/>
              <w:rPr>
                <w:sz w:val="20"/>
                <w:szCs w:val="20"/>
                <w:color w:val="auto"/>
              </w:rPr>
            </w:pPr>
            <w:r>
              <w:rPr>
                <w:rFonts w:ascii="Courier New" w:cs="Courier New" w:eastAsia="Courier New" w:hAnsi="Courier New"/>
                <w:sz w:val="16"/>
                <w:szCs w:val="16"/>
                <w:color w:val="auto"/>
              </w:rPr>
              <w:t>presented in these financial statements</w:t>
            </w:r>
          </w:p>
        </w:tc>
        <w:tc>
          <w:tcPr>
            <w:tcW w:w="1860" w:type="dxa"/>
            <w:vAlign w:val="bottom"/>
          </w:tcPr>
          <w:p>
            <w:pPr>
              <w:ind w:left="480"/>
              <w:spacing w:after="0"/>
              <w:rPr>
                <w:sz w:val="20"/>
                <w:szCs w:val="20"/>
                <w:color w:val="auto"/>
              </w:rPr>
            </w:pPr>
            <w:r>
              <w:rPr>
                <w:rFonts w:ascii="Courier New" w:cs="Courier New" w:eastAsia="Courier New" w:hAnsi="Courier New"/>
                <w:sz w:val="16"/>
                <w:szCs w:val="16"/>
                <w:color w:val="auto"/>
              </w:rPr>
              <w:t>$ 93,912,194</w:t>
            </w:r>
          </w:p>
        </w:tc>
      </w:tr>
      <w:tr>
        <w:trPr>
          <w:trHeight w:val="188"/>
        </w:trPr>
        <w:tc>
          <w:tcPr>
            <w:tcW w:w="7140" w:type="dxa"/>
            <w:vAlign w:val="bottom"/>
          </w:tcPr>
          <w:p>
            <w:pPr>
              <w:spacing w:after="0"/>
              <w:rPr>
                <w:sz w:val="20"/>
                <w:szCs w:val="20"/>
                <w:color w:val="auto"/>
              </w:rPr>
            </w:pPr>
            <w:r>
              <w:rPr>
                <w:rFonts w:ascii="Courier New" w:cs="Courier New" w:eastAsia="Courier New" w:hAnsi="Courier New"/>
                <w:sz w:val="16"/>
                <w:szCs w:val="16"/>
                <w:color w:val="auto"/>
              </w:rPr>
              <w:t>Adjustment for employer contribution receivable at December 31, 2003</w:t>
            </w:r>
          </w:p>
        </w:tc>
        <w:tc>
          <w:tcPr>
            <w:tcW w:w="1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(10,907,437)</w:t>
            </w:r>
          </w:p>
        </w:tc>
      </w:tr>
      <w:tr>
        <w:trPr>
          <w:trHeight w:val="188"/>
        </w:trPr>
        <w:tc>
          <w:tcPr>
            <w:tcW w:w="7140" w:type="dxa"/>
            <w:vAlign w:val="bottom"/>
          </w:tcPr>
          <w:p>
            <w:pPr>
              <w:spacing w:after="0"/>
              <w:rPr>
                <w:sz w:val="20"/>
                <w:szCs w:val="20"/>
                <w:color w:val="auto"/>
              </w:rPr>
            </w:pPr>
            <w:r>
              <w:rPr>
                <w:rFonts w:ascii="Courier New" w:cs="Courier New" w:eastAsia="Courier New" w:hAnsi="Courier New"/>
                <w:sz w:val="16"/>
                <w:szCs w:val="16"/>
                <w:color w:val="auto"/>
              </w:rPr>
              <w:t>Adjustment for employee contribution receivable at December 31, 2003</w:t>
            </w:r>
          </w:p>
        </w:tc>
        <w:tc>
          <w:tcPr>
            <w:tcW w:w="1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(30,769)</w:t>
            </w:r>
          </w:p>
        </w:tc>
      </w:tr>
      <w:tr>
        <w:trPr>
          <w:trHeight w:val="188"/>
        </w:trPr>
        <w:tc>
          <w:tcPr>
            <w:tcW w:w="7140" w:type="dxa"/>
            <w:vAlign w:val="bottom"/>
          </w:tcPr>
          <w:p>
            <w:pPr>
              <w:spacing w:after="0"/>
              <w:rPr>
                <w:sz w:val="20"/>
                <w:szCs w:val="20"/>
                <w:color w:val="auto"/>
              </w:rPr>
            </w:pPr>
            <w:r>
              <w:rPr>
                <w:rFonts w:ascii="Courier New" w:cs="Courier New" w:eastAsia="Courier New" w:hAnsi="Courier New"/>
                <w:sz w:val="16"/>
                <w:szCs w:val="16"/>
                <w:color w:val="auto"/>
              </w:rPr>
              <w:t>Adjustment for employer contribution receivable at December 31, 2002</w:t>
            </w:r>
          </w:p>
        </w:tc>
        <w:tc>
          <w:tcPr>
            <w:tcW w:w="1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10,284,557</w:t>
            </w:r>
          </w:p>
        </w:tc>
      </w:tr>
      <w:tr>
        <w:trPr>
          <w:trHeight w:val="188"/>
        </w:trPr>
        <w:tc>
          <w:tcPr>
            <w:tcW w:w="7140" w:type="dxa"/>
            <w:vAlign w:val="bottom"/>
          </w:tcPr>
          <w:p>
            <w:pPr>
              <w:spacing w:after="0"/>
              <w:rPr>
                <w:sz w:val="20"/>
                <w:szCs w:val="20"/>
                <w:color w:val="auto"/>
              </w:rPr>
            </w:pPr>
            <w:r>
              <w:rPr>
                <w:rFonts w:ascii="Courier New" w:cs="Courier New" w:eastAsia="Courier New" w:hAnsi="Courier New"/>
                <w:sz w:val="16"/>
                <w:szCs w:val="16"/>
                <w:color w:val="auto"/>
              </w:rPr>
              <w:t>Adjustment for employee contribution receivable at December 31, 2002</w:t>
            </w:r>
          </w:p>
        </w:tc>
        <w:tc>
          <w:tcPr>
            <w:tcW w:w="1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62,813</w:t>
            </w:r>
          </w:p>
        </w:tc>
      </w:tr>
      <w:tr>
        <w:trPr>
          <w:trHeight w:val="188"/>
        </w:trPr>
        <w:tc>
          <w:tcPr>
            <w:tcW w:w="7140" w:type="dxa"/>
            <w:vAlign w:val="bottom"/>
          </w:tcPr>
          <w:p>
            <w:pPr>
              <w:spacing w:after="0"/>
              <w:rPr>
                <w:sz w:val="16"/>
                <w:szCs w:val="16"/>
                <w:color w:val="auto"/>
              </w:rPr>
            </w:pPr>
          </w:p>
        </w:tc>
        <w:tc>
          <w:tcPr>
            <w:tcW w:w="186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r>
      <w:tr>
        <w:trPr>
          <w:trHeight w:val="188"/>
        </w:trPr>
        <w:tc>
          <w:tcPr>
            <w:tcW w:w="7140" w:type="dxa"/>
            <w:vAlign w:val="bottom"/>
          </w:tcPr>
          <w:p>
            <w:pPr>
              <w:spacing w:after="0"/>
              <w:rPr>
                <w:sz w:val="20"/>
                <w:szCs w:val="20"/>
                <w:color w:val="auto"/>
              </w:rPr>
            </w:pPr>
            <w:r>
              <w:rPr>
                <w:rFonts w:ascii="Courier New" w:cs="Courier New" w:eastAsia="Courier New" w:hAnsi="Courier New"/>
                <w:sz w:val="16"/>
                <w:szCs w:val="16"/>
                <w:color w:val="auto"/>
              </w:rPr>
              <w:t>Net increase in net assets available for plan benefits as</w:t>
            </w:r>
          </w:p>
        </w:tc>
        <w:tc>
          <w:tcPr>
            <w:tcW w:w="1860" w:type="dxa"/>
            <w:vAlign w:val="bottom"/>
          </w:tcPr>
          <w:p>
            <w:pPr>
              <w:spacing w:after="0"/>
              <w:rPr>
                <w:sz w:val="16"/>
                <w:szCs w:val="16"/>
                <w:color w:val="auto"/>
              </w:rPr>
            </w:pPr>
          </w:p>
        </w:tc>
      </w:tr>
      <w:tr>
        <w:trPr>
          <w:trHeight w:val="188"/>
        </w:trPr>
        <w:tc>
          <w:tcPr>
            <w:tcW w:w="7140" w:type="dxa"/>
            <w:vAlign w:val="bottom"/>
          </w:tcPr>
          <w:p>
            <w:pPr>
              <w:ind w:left="400"/>
              <w:spacing w:after="0"/>
              <w:rPr>
                <w:sz w:val="20"/>
                <w:szCs w:val="20"/>
                <w:color w:val="auto"/>
              </w:rPr>
            </w:pPr>
            <w:r>
              <w:rPr>
                <w:rFonts w:ascii="Courier New" w:cs="Courier New" w:eastAsia="Courier New" w:hAnsi="Courier New"/>
                <w:sz w:val="16"/>
                <w:szCs w:val="16"/>
                <w:color w:val="auto"/>
              </w:rPr>
              <w:t>presented on Form 5500</w:t>
            </w:r>
          </w:p>
        </w:tc>
        <w:tc>
          <w:tcPr>
            <w:tcW w:w="1860" w:type="dxa"/>
            <w:vAlign w:val="bottom"/>
          </w:tcPr>
          <w:p>
            <w:pPr>
              <w:ind w:left="480"/>
              <w:spacing w:after="0"/>
              <w:rPr>
                <w:sz w:val="20"/>
                <w:szCs w:val="20"/>
                <w:color w:val="auto"/>
              </w:rPr>
            </w:pPr>
            <w:r>
              <w:rPr>
                <w:rFonts w:ascii="Courier New" w:cs="Courier New" w:eastAsia="Courier New" w:hAnsi="Courier New"/>
                <w:sz w:val="16"/>
                <w:szCs w:val="16"/>
                <w:color w:val="auto"/>
              </w:rPr>
              <w:t>$ 93,321,358</w:t>
            </w:r>
          </w:p>
        </w:tc>
      </w:tr>
      <w:tr>
        <w:trPr>
          <w:trHeight w:val="188"/>
        </w:trPr>
        <w:tc>
          <w:tcPr>
            <w:tcW w:w="7140" w:type="dxa"/>
            <w:vAlign w:val="bottom"/>
          </w:tcPr>
          <w:p>
            <w:pPr>
              <w:spacing w:after="0"/>
              <w:rPr>
                <w:sz w:val="16"/>
                <w:szCs w:val="16"/>
                <w:color w:val="auto"/>
              </w:rPr>
            </w:pPr>
          </w:p>
        </w:tc>
        <w:tc>
          <w:tcPr>
            <w:tcW w:w="186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r>
      <w:tr>
        <w:trPr>
          <w:trHeight w:val="752"/>
        </w:trPr>
        <w:tc>
          <w:tcPr>
            <w:tcW w:w="7140" w:type="dxa"/>
            <w:vAlign w:val="bottom"/>
          </w:tcPr>
          <w:p>
            <w:pPr>
              <w:ind w:left="3820"/>
              <w:spacing w:after="0"/>
              <w:rPr>
                <w:sz w:val="20"/>
                <w:szCs w:val="20"/>
                <w:color w:val="auto"/>
              </w:rPr>
            </w:pPr>
            <w:r>
              <w:rPr>
                <w:rFonts w:ascii="Courier New" w:cs="Courier New" w:eastAsia="Courier New" w:hAnsi="Courier New"/>
                <w:sz w:val="16"/>
                <w:szCs w:val="16"/>
                <w:color w:val="auto"/>
              </w:rPr>
              <w:t>10</w:t>
            </w:r>
          </w:p>
        </w:tc>
        <w:tc>
          <w:tcPr>
            <w:tcW w:w="1860" w:type="dxa"/>
            <w:vAlign w:val="bottom"/>
          </w:tcPr>
          <w:p>
            <w:pPr>
              <w:spacing w:after="0"/>
              <w:rPr>
                <w:sz w:val="24"/>
                <w:szCs w:val="24"/>
                <w:color w:val="auto"/>
              </w:rPr>
            </w:pPr>
          </w:p>
        </w:tc>
      </w:tr>
    </w:tbl>
    <w:p>
      <w:pPr>
        <w:sectPr>
          <w:pgSz w:w="11900" w:h="16838" w:orient="portrait"/>
          <w:cols w:equalWidth="0" w:num="1">
            <w:col w:w="10219"/>
          </w:cols>
          <w:pgMar w:left="240" w:top="492" w:right="1440" w:bottom="1440" w:gutter="0" w:footer="0" w:header="0"/>
        </w:sectPr>
      </w:pPr>
    </w:p>
    <w:bookmarkStart w:id="13" w:name="page14"/>
    <w:bookmarkEnd w:id="13"/>
    <w:p>
      <w:pPr>
        <w:jc w:val="center"/>
        <w:ind w:left="1020"/>
        <w:spacing w:after="0"/>
        <w:rPr>
          <w:sz w:val="20"/>
          <w:szCs w:val="20"/>
          <w:color w:val="auto"/>
        </w:rPr>
      </w:pPr>
      <w:r>
        <w:rPr>
          <w:rFonts w:ascii="Courier New" w:cs="Courier New" w:eastAsia="Courier New" w:hAnsi="Courier New"/>
          <w:sz w:val="16"/>
          <w:szCs w:val="16"/>
          <w:color w:val="auto"/>
        </w:rPr>
        <w:t>THE TORO COMPANY INVESTMENT, SAVINGS,</w:t>
      </w:r>
    </w:p>
    <w:p>
      <w:pPr>
        <w:spacing w:after="0" w:line="7" w:lineRule="exact"/>
        <w:rPr>
          <w:sz w:val="20"/>
          <w:szCs w:val="20"/>
          <w:color w:val="auto"/>
        </w:rPr>
      </w:pPr>
    </w:p>
    <w:p>
      <w:pPr>
        <w:jc w:val="center"/>
        <w:ind w:left="1020"/>
        <w:spacing w:after="0"/>
        <w:rPr>
          <w:sz w:val="20"/>
          <w:szCs w:val="20"/>
          <w:color w:val="auto"/>
        </w:rPr>
      </w:pPr>
      <w:r>
        <w:rPr>
          <w:rFonts w:ascii="Courier New" w:cs="Courier New" w:eastAsia="Courier New" w:hAnsi="Courier New"/>
          <w:sz w:val="16"/>
          <w:szCs w:val="16"/>
          <w:color w:val="auto"/>
        </w:rPr>
        <w:t>AND EMPLOYEE STOCK OWNERSHIP PLAN</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Notes to Financial Statements</w:t>
      </w:r>
    </w:p>
    <w:p>
      <w:pPr>
        <w:spacing w:after="0" w:line="195" w:lineRule="exact"/>
        <w:rPr>
          <w:sz w:val="20"/>
          <w:szCs w:val="20"/>
          <w:color w:val="auto"/>
        </w:rPr>
      </w:pPr>
    </w:p>
    <w:p>
      <w:pPr>
        <w:jc w:val="center"/>
        <w:ind w:left="920"/>
        <w:spacing w:after="0"/>
        <w:rPr>
          <w:sz w:val="20"/>
          <w:szCs w:val="20"/>
          <w:color w:val="auto"/>
        </w:rPr>
      </w:pPr>
      <w:r>
        <w:rPr>
          <w:rFonts w:ascii="Courier New" w:cs="Courier New" w:eastAsia="Courier New" w:hAnsi="Courier New"/>
          <w:sz w:val="16"/>
          <w:szCs w:val="16"/>
          <w:color w:val="auto"/>
        </w:rPr>
        <w:t>December 31, 2003 and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0" w:right="1040" w:hanging="399"/>
        <w:spacing w:after="0" w:line="248" w:lineRule="auto"/>
        <w:tabs>
          <w:tab w:leader="none" w:pos="380" w:val="left"/>
        </w:tabs>
        <w:rPr>
          <w:sz w:val="20"/>
          <w:szCs w:val="20"/>
          <w:color w:val="auto"/>
        </w:rPr>
      </w:pPr>
      <w:r>
        <w:rPr>
          <w:rFonts w:ascii="Courier New" w:cs="Courier New" w:eastAsia="Courier New" w:hAnsi="Courier New"/>
          <w:sz w:val="16"/>
          <w:szCs w:val="16"/>
          <w:color w:val="auto"/>
        </w:rPr>
        <w:t>Net</w:t>
        <w:tab/>
        <w:t>assets available for plan benefits as presented in these financial statements</w:t>
      </w:r>
    </w:p>
    <w:p>
      <w:pPr>
        <w:spacing w:after="0" w:line="1" w:lineRule="exact"/>
        <w:rPr>
          <w:sz w:val="20"/>
          <w:szCs w:val="20"/>
          <w:color w:val="auto"/>
        </w:rPr>
      </w:pPr>
    </w:p>
    <w:p>
      <w:pPr>
        <w:ind w:right="2300"/>
        <w:spacing w:after="0" w:line="252" w:lineRule="auto"/>
        <w:rPr>
          <w:sz w:val="20"/>
          <w:szCs w:val="20"/>
          <w:color w:val="auto"/>
        </w:rPr>
      </w:pPr>
      <w:r>
        <w:rPr>
          <w:rFonts w:ascii="Courier New" w:cs="Courier New" w:eastAsia="Courier New" w:hAnsi="Courier New"/>
          <w:sz w:val="16"/>
          <w:szCs w:val="16"/>
          <w:color w:val="auto"/>
        </w:rPr>
        <w:t>Adjustment for employer contribution receivable Adjustment for employee contribution receivable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assets available for plan benefits as presented on Form 5500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0" w:right="1320" w:hanging="399"/>
        <w:spacing w:after="0" w:line="248" w:lineRule="auto"/>
        <w:tabs>
          <w:tab w:leader="none" w:pos="380" w:val="left"/>
        </w:tabs>
        <w:rPr>
          <w:sz w:val="20"/>
          <w:szCs w:val="20"/>
          <w:color w:val="auto"/>
        </w:rPr>
      </w:pPr>
      <w:r>
        <w:rPr>
          <w:rFonts w:ascii="Courier New" w:cs="Courier New" w:eastAsia="Courier New" w:hAnsi="Courier New"/>
          <w:sz w:val="16"/>
          <w:szCs w:val="16"/>
          <w:color w:val="auto"/>
        </w:rPr>
        <w:t>Net</w:t>
        <w:tab/>
        <w:t>increase in net assets available for plan benefits as presented in these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Adjustment for employer contribution receivable at December 31,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Adjustment for employee contribution receivable at December 31,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Adjustment for employer contribution receivable at December 31,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Adjustment for employee contribution receivable at December 31, 2001</w:t>
      </w:r>
    </w:p>
    <w:p>
      <w:pPr>
        <w:spacing w:after="0" w:line="195" w:lineRule="exact"/>
        <w:rPr>
          <w:sz w:val="20"/>
          <w:szCs w:val="20"/>
          <w:color w:val="auto"/>
        </w:rPr>
      </w:pPr>
    </w:p>
    <w:p>
      <w:pPr>
        <w:ind w:left="400" w:right="1320" w:hanging="399"/>
        <w:spacing w:after="0" w:line="252" w:lineRule="auto"/>
        <w:tabs>
          <w:tab w:leader="none" w:pos="380" w:val="left"/>
        </w:tabs>
        <w:rPr>
          <w:sz w:val="20"/>
          <w:szCs w:val="20"/>
          <w:color w:val="auto"/>
        </w:rPr>
      </w:pPr>
      <w:r>
        <w:rPr>
          <w:rFonts w:ascii="Courier New" w:cs="Courier New" w:eastAsia="Courier New" w:hAnsi="Courier New"/>
          <w:sz w:val="16"/>
          <w:szCs w:val="16"/>
          <w:color w:val="auto"/>
        </w:rPr>
        <w:t>Net</w:t>
        <w:tab/>
        <w:t>increase in net assets available for plan benefits as presented on Form 5500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920"/>
        <w:spacing w:after="0"/>
        <w:rPr>
          <w:sz w:val="20"/>
          <w:szCs w:val="20"/>
          <w:color w:val="auto"/>
        </w:rPr>
      </w:pPr>
      <w:r>
        <w:rPr>
          <w:rFonts w:ascii="Courier New" w:cs="Courier New" w:eastAsia="Courier New" w:hAnsi="Courier New"/>
          <w:sz w:val="16"/>
          <w:szCs w:val="16"/>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DECEMBER 31,</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200" w:hanging="196"/>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295,623,858</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(10,284,557)</w:t>
      </w:r>
    </w:p>
    <w:p>
      <w:pPr>
        <w:spacing w:after="0" w:line="6" w:lineRule="exact"/>
        <w:rPr>
          <w:rFonts w:ascii="Courier New" w:cs="Courier New" w:eastAsia="Courier New" w:hAnsi="Courier New"/>
          <w:sz w:val="16"/>
          <w:szCs w:val="16"/>
          <w:color w:val="auto"/>
        </w:rPr>
      </w:pPr>
    </w:p>
    <w:p>
      <w:pPr>
        <w:ind w:left="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(62,813)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00" w:hanging="196"/>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285,276,488</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419"/>
        <w:spacing w:after="0"/>
        <w:rPr>
          <w:sz w:val="20"/>
          <w:szCs w:val="20"/>
          <w:color w:val="auto"/>
        </w:rPr>
      </w:pPr>
      <w:r>
        <w:rPr>
          <w:rFonts w:ascii="Courier New" w:cs="Courier New" w:eastAsia="Courier New" w:hAnsi="Courier New"/>
          <w:sz w:val="16"/>
          <w:szCs w:val="16"/>
          <w:color w:val="auto"/>
        </w:rPr>
        <w:t>YEAR ENDED</w:t>
      </w:r>
    </w:p>
    <w:p>
      <w:pPr>
        <w:spacing w:after="0" w:line="7" w:lineRule="exact"/>
        <w:rPr>
          <w:sz w:val="20"/>
          <w:szCs w:val="20"/>
          <w:color w:val="auto"/>
        </w:rPr>
      </w:pPr>
    </w:p>
    <w:p>
      <w:pPr>
        <w:jc w:val="center"/>
        <w:ind w:right="1419"/>
        <w:spacing w:after="0"/>
        <w:rPr>
          <w:sz w:val="20"/>
          <w:szCs w:val="20"/>
          <w:color w:val="auto"/>
        </w:rPr>
      </w:pPr>
      <w:r>
        <w:rPr>
          <w:rFonts w:ascii="Courier New" w:cs="Courier New" w:eastAsia="Courier New" w:hAnsi="Courier New"/>
          <w:sz w:val="16"/>
          <w:szCs w:val="16"/>
          <w:color w:val="auto"/>
        </w:rPr>
        <w:t>DECEMBER 31,</w:t>
      </w:r>
    </w:p>
    <w:p>
      <w:pPr>
        <w:spacing w:after="0" w:line="7" w:lineRule="exact"/>
        <w:rPr>
          <w:sz w:val="20"/>
          <w:szCs w:val="20"/>
          <w:color w:val="auto"/>
        </w:rPr>
      </w:pPr>
    </w:p>
    <w:p>
      <w:pPr>
        <w:jc w:val="center"/>
        <w:ind w:right="1419"/>
        <w:spacing w:after="0"/>
        <w:rPr>
          <w:sz w:val="20"/>
          <w:szCs w:val="20"/>
          <w:color w:val="auto"/>
        </w:rPr>
      </w:pPr>
      <w:r>
        <w:rPr>
          <w:rFonts w:ascii="Courier New" w:cs="Courier New" w:eastAsia="Courier New" w:hAnsi="Courier New"/>
          <w:sz w:val="16"/>
          <w:szCs w:val="16"/>
          <w:color w:val="auto"/>
        </w:rPr>
        <w:t>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200" w:hanging="196"/>
        <w:spacing w:after="0"/>
        <w:tabs>
          <w:tab w:leader="none" w:pos="2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61,647,022</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(10,284,557)</w:t>
      </w:r>
    </w:p>
    <w:p>
      <w:pPr>
        <w:spacing w:after="0" w:line="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(62,813)</w:t>
      </w:r>
    </w:p>
    <w:p>
      <w:pPr>
        <w:spacing w:after="0" w:line="7" w:lineRule="exact"/>
        <w:rPr>
          <w:sz w:val="20"/>
          <w:szCs w:val="20"/>
          <w:color w:val="auto"/>
        </w:rPr>
      </w:pPr>
    </w:p>
    <w:p>
      <w:pPr>
        <w:jc w:val="right"/>
        <w:ind w:right="1419"/>
        <w:spacing w:after="0"/>
        <w:rPr>
          <w:sz w:val="20"/>
          <w:szCs w:val="20"/>
          <w:color w:val="auto"/>
        </w:rPr>
      </w:pPr>
      <w:r>
        <w:rPr>
          <w:rFonts w:ascii="Courier New" w:cs="Courier New" w:eastAsia="Courier New" w:hAnsi="Courier New"/>
          <w:sz w:val="16"/>
          <w:szCs w:val="16"/>
          <w:color w:val="auto"/>
        </w:rPr>
        <w:t>7,764,001</w:t>
      </w:r>
    </w:p>
    <w:p>
      <w:pPr>
        <w:spacing w:after="0" w:line="7" w:lineRule="exact"/>
        <w:rPr>
          <w:sz w:val="20"/>
          <w:szCs w:val="20"/>
          <w:color w:val="auto"/>
        </w:rPr>
      </w:pPr>
    </w:p>
    <w:p>
      <w:pPr>
        <w:jc w:val="right"/>
        <w:ind w:right="1419"/>
        <w:spacing w:after="0"/>
        <w:rPr>
          <w:sz w:val="20"/>
          <w:szCs w:val="20"/>
          <w:color w:val="auto"/>
        </w:rPr>
      </w:pPr>
      <w:r>
        <w:rPr>
          <w:rFonts w:ascii="Courier New" w:cs="Courier New" w:eastAsia="Courier New" w:hAnsi="Courier New"/>
          <w:sz w:val="16"/>
          <w:szCs w:val="16"/>
          <w:color w:val="auto"/>
        </w:rPr>
        <w:t>50,198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200" w:hanging="196"/>
        <w:spacing w:after="0"/>
        <w:tabs>
          <w:tab w:leader="none" w:pos="2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59,113,851</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2">
            <w:col w:w="6900" w:space="720"/>
            <w:col w:w="2599"/>
          </w:cols>
          <w:pgMar w:left="240" w:top="493" w:right="1440" w:bottom="1440" w:gutter="0" w:footer="0" w:header="0"/>
        </w:sectPr>
      </w:pPr>
    </w:p>
    <w:bookmarkStart w:id="14" w:name="page15"/>
    <w:bookmarkEnd w:id="14"/>
    <w:p>
      <w:pPr>
        <w:ind w:left="6840"/>
        <w:spacing w:after="0"/>
        <w:rPr>
          <w:sz w:val="20"/>
          <w:szCs w:val="20"/>
          <w:color w:val="auto"/>
        </w:rPr>
      </w:pPr>
      <w:r>
        <w:rPr>
          <w:rFonts w:ascii="Courier New" w:cs="Courier New" w:eastAsia="Courier New" w:hAnsi="Courier New"/>
          <w:sz w:val="16"/>
          <w:szCs w:val="16"/>
          <w:color w:val="auto"/>
        </w:rPr>
        <w:t>SCHEDULE 1</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THE TORO COMPANY INVESTMENT, SAVINGS,</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AND EMPLOYEE STOCK OWNERSHIP PLAN</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Schedule of Assets (Held at End of the Year)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ind w:left="3120"/>
              <w:spacing w:after="0"/>
              <w:rPr>
                <w:sz w:val="20"/>
                <w:szCs w:val="20"/>
                <w:color w:val="auto"/>
              </w:rPr>
            </w:pPr>
            <w:r>
              <w:rPr>
                <w:rFonts w:ascii="Courier New" w:cs="Courier New" w:eastAsia="Courier New" w:hAnsi="Courier New"/>
                <w:sz w:val="16"/>
                <w:szCs w:val="16"/>
                <w:color w:val="auto"/>
              </w:rPr>
              <w:t>December 31, 2003</w:t>
            </w:r>
          </w:p>
        </w:tc>
        <w:tc>
          <w:tcPr>
            <w:tcW w:w="15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752"/>
        </w:trPr>
        <w:tc>
          <w:tcPr>
            <w:tcW w:w="4880" w:type="dxa"/>
            <w:vAlign w:val="bottom"/>
          </w:tcPr>
          <w:p>
            <w:pPr>
              <w:spacing w:after="0"/>
              <w:rPr>
                <w:sz w:val="24"/>
                <w:szCs w:val="24"/>
                <w:color w:val="auto"/>
              </w:rPr>
            </w:pPr>
          </w:p>
        </w:tc>
        <w:tc>
          <w:tcPr>
            <w:tcW w:w="1580" w:type="dxa"/>
            <w:vAlign w:val="bottom"/>
          </w:tcPr>
          <w:p>
            <w:pPr>
              <w:jc w:val="right"/>
              <w:ind w:right="719"/>
              <w:spacing w:after="0"/>
              <w:rPr>
                <w:sz w:val="20"/>
                <w:szCs w:val="20"/>
                <w:color w:val="auto"/>
              </w:rPr>
            </w:pPr>
            <w:r>
              <w:rPr>
                <w:rFonts w:ascii="Courier New" w:cs="Courier New" w:eastAsia="Courier New" w:hAnsi="Courier New"/>
                <w:sz w:val="16"/>
                <w:szCs w:val="16"/>
                <w:color w:val="auto"/>
              </w:rPr>
              <w:t>FACE</w:t>
            </w:r>
          </w:p>
        </w:tc>
        <w:tc>
          <w:tcPr>
            <w:tcW w:w="2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8"/>
        </w:trPr>
        <w:tc>
          <w:tcPr>
            <w:tcW w:w="4880" w:type="dxa"/>
            <w:vAlign w:val="bottom"/>
          </w:tcPr>
          <w:p>
            <w:pPr>
              <w:spacing w:after="0"/>
              <w:rPr>
                <w:sz w:val="16"/>
                <w:szCs w:val="16"/>
                <w:color w:val="auto"/>
              </w:rPr>
            </w:pPr>
          </w:p>
        </w:tc>
        <w:tc>
          <w:tcPr>
            <w:tcW w:w="158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AMOUNT</w:t>
            </w:r>
          </w:p>
        </w:tc>
        <w:tc>
          <w:tcPr>
            <w:tcW w:w="254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FAIR</w:t>
            </w:r>
          </w:p>
        </w:tc>
      </w:tr>
      <w:tr>
        <w:trPr>
          <w:trHeight w:val="188"/>
        </w:trPr>
        <w:tc>
          <w:tcPr>
            <w:tcW w:w="4880" w:type="dxa"/>
            <w:vAlign w:val="bottom"/>
          </w:tcPr>
          <w:p>
            <w:pPr>
              <w:ind w:left="1180"/>
              <w:spacing w:after="0"/>
              <w:rPr>
                <w:sz w:val="20"/>
                <w:szCs w:val="20"/>
                <w:color w:val="auto"/>
              </w:rPr>
            </w:pPr>
            <w:r>
              <w:rPr>
                <w:rFonts w:ascii="Courier New" w:cs="Courier New" w:eastAsia="Courier New" w:hAnsi="Courier New"/>
                <w:sz w:val="16"/>
                <w:szCs w:val="16"/>
                <w:color w:val="auto"/>
              </w:rPr>
              <w:t>DESCRIPTION</w:t>
            </w:r>
          </w:p>
        </w:tc>
        <w:tc>
          <w:tcPr>
            <w:tcW w:w="15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OR SHARES</w:t>
            </w:r>
          </w:p>
        </w:tc>
        <w:tc>
          <w:tcPr>
            <w:tcW w:w="2540" w:type="dxa"/>
            <w:vAlign w:val="bottom"/>
          </w:tcPr>
          <w:p>
            <w:pPr>
              <w:jc w:val="right"/>
              <w:ind w:right="1299"/>
              <w:spacing w:after="0"/>
              <w:rPr>
                <w:sz w:val="20"/>
                <w:szCs w:val="20"/>
                <w:color w:val="auto"/>
              </w:rPr>
            </w:pPr>
            <w:r>
              <w:rPr>
                <w:rFonts w:ascii="Courier New" w:cs="Courier New" w:eastAsia="Courier New" w:hAnsi="Courier New"/>
                <w:sz w:val="16"/>
                <w:szCs w:val="16"/>
                <w:color w:val="auto"/>
              </w:rPr>
              <w:t>COST</w:t>
            </w: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VALUE</w:t>
            </w:r>
          </w:p>
        </w:tc>
      </w:tr>
      <w:tr>
        <w:trPr>
          <w:trHeight w:val="188"/>
        </w:trPr>
        <w:tc>
          <w:tcPr>
            <w:tcW w:w="4880" w:type="dxa"/>
            <w:vAlign w:val="bottom"/>
          </w:tcPr>
          <w:p>
            <w:pPr>
              <w:ind w:left="118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2540" w:type="dxa"/>
            <w:vAlign w:val="bottom"/>
          </w:tcPr>
          <w:p>
            <w:pPr>
              <w:jc w:val="right"/>
              <w:ind w:right="12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r>
      <w:tr>
        <w:trPr>
          <w:trHeight w:val="376"/>
        </w:trPr>
        <w:tc>
          <w:tcPr>
            <w:tcW w:w="4880" w:type="dxa"/>
            <w:vAlign w:val="bottom"/>
          </w:tcPr>
          <w:p>
            <w:pPr>
              <w:spacing w:after="0"/>
              <w:rPr>
                <w:sz w:val="20"/>
                <w:szCs w:val="20"/>
                <w:color w:val="auto"/>
              </w:rPr>
            </w:pPr>
            <w:r>
              <w:rPr>
                <w:rFonts w:ascii="Courier New" w:cs="Courier New" w:eastAsia="Courier New" w:hAnsi="Courier New"/>
                <w:sz w:val="16"/>
                <w:szCs w:val="16"/>
                <w:color w:val="auto"/>
              </w:rPr>
              <w:t>Wells Fargo Stable Value Fund</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1,915,308</w:t>
            </w:r>
          </w:p>
        </w:tc>
        <w:tc>
          <w:tcPr>
            <w:tcW w:w="2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67,642,827</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Putnam S&amp;P 500 Index Fund*</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717,902</w:t>
            </w:r>
          </w:p>
        </w:tc>
        <w:tc>
          <w:tcPr>
            <w:tcW w:w="2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19,943,340</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Putnam Voyager Fund CL Y*</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2,442,872</w:t>
            </w:r>
          </w:p>
        </w:tc>
        <w:tc>
          <w:tcPr>
            <w:tcW w:w="2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39,843,256</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Putnam Bond Index Fund*</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791,618</w:t>
            </w:r>
          </w:p>
        </w:tc>
        <w:tc>
          <w:tcPr>
            <w:tcW w:w="2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10,686,851</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UAM-ICM Small Company Portfolio</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625,819</w:t>
            </w:r>
          </w:p>
        </w:tc>
        <w:tc>
          <w:tcPr>
            <w:tcW w:w="2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20,226,485</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Lord Abbett Affiliated Fund</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3,746,915</w:t>
            </w:r>
          </w:p>
        </w:tc>
        <w:tc>
          <w:tcPr>
            <w:tcW w:w="2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50,770,709</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Fidelity Diversified International Fund</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584,590</w:t>
            </w:r>
          </w:p>
        </w:tc>
        <w:tc>
          <w:tcPr>
            <w:tcW w:w="2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14,100,336</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Growth Fund of America R4</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169,574</w:t>
            </w:r>
          </w:p>
        </w:tc>
        <w:tc>
          <w:tcPr>
            <w:tcW w:w="2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4,146,088</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Loan Fund</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63,887</w:t>
            </w:r>
          </w:p>
        </w:tc>
        <w:tc>
          <w:tcPr>
            <w:tcW w:w="2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63,887</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The Toro Company Common Stock**</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3,256,086</w:t>
            </w:r>
          </w:p>
        </w:tc>
        <w:tc>
          <w:tcPr>
            <w:tcW w:w="254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$45,983,554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151,174,067</w:t>
            </w:r>
          </w:p>
        </w:tc>
      </w:tr>
      <w:tr>
        <w:trPr>
          <w:trHeight w:val="188"/>
        </w:trPr>
        <w:tc>
          <w:tcPr>
            <w:tcW w:w="48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8"/>
        </w:trPr>
        <w:tc>
          <w:tcPr>
            <w:tcW w:w="4880" w:type="dxa"/>
            <w:vAlign w:val="bottom"/>
          </w:tcPr>
          <w:p>
            <w:pPr>
              <w:ind w:left="1280"/>
              <w:spacing w:after="0"/>
              <w:rPr>
                <w:sz w:val="20"/>
                <w:szCs w:val="20"/>
                <w:color w:val="auto"/>
              </w:rPr>
            </w:pPr>
            <w:r>
              <w:rPr>
                <w:rFonts w:ascii="Courier New" w:cs="Courier New" w:eastAsia="Courier New" w:hAnsi="Courier New"/>
                <w:sz w:val="16"/>
                <w:szCs w:val="16"/>
                <w:color w:val="auto"/>
              </w:rPr>
              <w:t>Total investments</w:t>
            </w:r>
          </w:p>
        </w:tc>
        <w:tc>
          <w:tcPr>
            <w:tcW w:w="1580" w:type="dxa"/>
            <w:vAlign w:val="bottom"/>
          </w:tcPr>
          <w:p>
            <w:pPr>
              <w:spacing w:after="0"/>
              <w:rPr>
                <w:sz w:val="16"/>
                <w:szCs w:val="16"/>
                <w:color w:val="auto"/>
              </w:rPr>
            </w:pPr>
          </w:p>
        </w:tc>
        <w:tc>
          <w:tcPr>
            <w:tcW w:w="2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378,597,846</w:t>
            </w:r>
          </w:p>
        </w:tc>
      </w:tr>
      <w:tr>
        <w:trPr>
          <w:trHeight w:val="188"/>
        </w:trPr>
        <w:tc>
          <w:tcPr>
            <w:tcW w:w="48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*Party-in-interest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**Party-in-interest, participant and nonparticipant directed investment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independent auditors' report.</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93" w:right="1440" w:bottom="1440" w:gutter="0" w:footer="0" w:header="0"/>
        </w:sectPr>
      </w:pPr>
    </w:p>
    <w:bookmarkStart w:id="15" w:name="page16"/>
    <w:bookmarkEnd w:id="15"/>
    <w:p>
      <w:pPr>
        <w:ind w:left="6840"/>
        <w:spacing w:after="0"/>
        <w:rPr>
          <w:sz w:val="20"/>
          <w:szCs w:val="20"/>
          <w:color w:val="auto"/>
        </w:rPr>
      </w:pPr>
      <w:r>
        <w:rPr>
          <w:rFonts w:ascii="Courier New" w:cs="Courier New" w:eastAsia="Courier New" w:hAnsi="Courier New"/>
          <w:sz w:val="16"/>
          <w:szCs w:val="16"/>
          <w:color w:val="auto"/>
        </w:rPr>
        <w:t>SCHEDULE 2</w:t>
      </w:r>
    </w:p>
    <w:p>
      <w:pPr>
        <w:spacing w:after="0" w:line="195"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THE TORO COMPANY INVESTMENT, SAVINGS,</w:t>
      </w:r>
    </w:p>
    <w:p>
      <w:pPr>
        <w:spacing w:after="0" w:line="7"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AND EMPLOYEE STOCK OWNERSHIP PLAN</w:t>
      </w:r>
    </w:p>
    <w:p>
      <w:pPr>
        <w:spacing w:after="0" w:line="19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Schedule of Reportable Transactions</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Year ended December 31, 2003</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5"/>
                <w:szCs w:val="15"/>
                <w:color w:val="auto"/>
              </w:rPr>
            </w:pPr>
          </w:p>
        </w:tc>
        <w:tc>
          <w:tcPr>
            <w:tcW w:w="14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NUMBER OF</w:t>
            </w: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rPr>
              <w:t>NUMBER</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8"/>
        </w:trPr>
        <w:tc>
          <w:tcPr>
            <w:tcW w:w="3460" w:type="dxa"/>
            <w:vAlign w:val="bottom"/>
          </w:tcPr>
          <w:p>
            <w:pPr>
              <w:spacing w:after="0"/>
              <w:rPr>
                <w:sz w:val="16"/>
                <w:szCs w:val="16"/>
                <w:color w:val="auto"/>
              </w:rPr>
            </w:pPr>
          </w:p>
        </w:tc>
        <w:tc>
          <w:tcPr>
            <w:tcW w:w="14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PURCHASES</w:t>
            </w: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rPr>
              <w:t>OF SALES</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900" w:type="dxa"/>
            <w:vAlign w:val="bottom"/>
          </w:tcPr>
          <w:p>
            <w:pPr>
              <w:ind w:left="680"/>
              <w:spacing w:after="0"/>
              <w:rPr>
                <w:sz w:val="20"/>
                <w:szCs w:val="20"/>
                <w:color w:val="auto"/>
              </w:rPr>
            </w:pPr>
            <w:r>
              <w:rPr>
                <w:rFonts w:ascii="Courier New" w:cs="Courier New" w:eastAsia="Courier New" w:hAnsi="Courier New"/>
                <w:sz w:val="16"/>
                <w:szCs w:val="16"/>
                <w:color w:val="auto"/>
              </w:rPr>
              <w:t>FAIR</w:t>
            </w:r>
          </w:p>
        </w:tc>
        <w:tc>
          <w:tcPr>
            <w:tcW w:w="1500" w:type="dxa"/>
            <w:vAlign w:val="bottom"/>
          </w:tcPr>
          <w:p>
            <w:pPr>
              <w:spacing w:after="0"/>
              <w:rPr>
                <w:sz w:val="16"/>
                <w:szCs w:val="16"/>
                <w:color w:val="auto"/>
              </w:rPr>
            </w:pPr>
          </w:p>
        </w:tc>
      </w:tr>
      <w:tr>
        <w:trPr>
          <w:trHeight w:val="188"/>
        </w:trPr>
        <w:tc>
          <w:tcPr>
            <w:tcW w:w="346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DESCRIPTION OF ASSETS</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TRANSACTIONS</w:t>
            </w: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rPr>
              <w:t>TRANSACTIONS</w:t>
            </w:r>
          </w:p>
        </w:tc>
        <w:tc>
          <w:tcPr>
            <w:tcW w:w="240" w:type="dxa"/>
            <w:vAlign w:val="bottom"/>
          </w:tcPr>
          <w:p>
            <w:pPr>
              <w:spacing w:after="0"/>
              <w:rPr>
                <w:sz w:val="16"/>
                <w:szCs w:val="16"/>
                <w:color w:val="auto"/>
              </w:rPr>
            </w:pPr>
          </w:p>
        </w:tc>
        <w:tc>
          <w:tcPr>
            <w:tcW w:w="14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COST</w:t>
            </w:r>
          </w:p>
        </w:tc>
        <w:tc>
          <w:tcPr>
            <w:tcW w:w="1900" w:type="dxa"/>
            <w:vAlign w:val="bottom"/>
          </w:tcPr>
          <w:p>
            <w:pPr>
              <w:ind w:left="680"/>
              <w:spacing w:after="0"/>
              <w:rPr>
                <w:sz w:val="20"/>
                <w:szCs w:val="20"/>
                <w:color w:val="auto"/>
              </w:rPr>
            </w:pPr>
            <w:r>
              <w:rPr>
                <w:rFonts w:ascii="Courier New" w:cs="Courier New" w:eastAsia="Courier New" w:hAnsi="Courier New"/>
                <w:sz w:val="16"/>
                <w:szCs w:val="16"/>
                <w:color w:val="auto"/>
              </w:rPr>
              <w:t>VALUE</w:t>
            </w:r>
          </w:p>
        </w:tc>
        <w:tc>
          <w:tcPr>
            <w:tcW w:w="15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NET GAIN</w:t>
            </w:r>
          </w:p>
        </w:tc>
      </w:tr>
      <w:tr>
        <w:trPr>
          <w:trHeight w:val="188"/>
        </w:trPr>
        <w:tc>
          <w:tcPr>
            <w:tcW w:w="346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4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ind w:left="68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3460" w:type="dxa"/>
            <w:vAlign w:val="bottom"/>
          </w:tcPr>
          <w:p>
            <w:pPr>
              <w:spacing w:after="0"/>
              <w:rPr>
                <w:sz w:val="20"/>
                <w:szCs w:val="20"/>
                <w:color w:val="auto"/>
              </w:rPr>
            </w:pPr>
            <w:r>
              <w:rPr>
                <w:rFonts w:ascii="Courier New" w:cs="Courier New" w:eastAsia="Courier New" w:hAnsi="Courier New"/>
                <w:sz w:val="16"/>
                <w:szCs w:val="16"/>
                <w:color w:val="auto"/>
              </w:rPr>
              <w:t>5% SERIES OF TRANSACTIONS BY</w:t>
            </w: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8"/>
        </w:trPr>
        <w:tc>
          <w:tcPr>
            <w:tcW w:w="34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RULE 2520.103-6(C)(1)(III):</w:t>
            </w:r>
          </w:p>
        </w:tc>
        <w:tc>
          <w:tcPr>
            <w:tcW w:w="1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6"/>
        </w:trPr>
        <w:tc>
          <w:tcPr>
            <w:tcW w:w="3460" w:type="dxa"/>
            <w:vAlign w:val="bottom"/>
          </w:tcPr>
          <w:p>
            <w:pPr>
              <w:ind w:left="400"/>
              <w:spacing w:after="0"/>
              <w:rPr>
                <w:sz w:val="20"/>
                <w:szCs w:val="20"/>
                <w:color w:val="auto"/>
              </w:rPr>
            </w:pPr>
            <w:r>
              <w:rPr>
                <w:rFonts w:ascii="Courier New" w:cs="Courier New" w:eastAsia="Courier New" w:hAnsi="Courier New"/>
                <w:sz w:val="16"/>
                <w:szCs w:val="16"/>
                <w:color w:val="auto"/>
              </w:rPr>
              <w:t>Wells Fargo Stable Value Fund</w:t>
            </w:r>
          </w:p>
        </w:tc>
        <w:tc>
          <w:tcPr>
            <w:tcW w:w="14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296</w:t>
            </w:r>
          </w:p>
        </w:tc>
        <w:tc>
          <w:tcPr>
            <w:tcW w:w="1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387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52,472,913</w:t>
            </w:r>
          </w:p>
        </w:tc>
        <w:tc>
          <w:tcPr>
            <w:tcW w:w="19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53,637,474</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1,164,561</w:t>
            </w:r>
          </w:p>
        </w:tc>
      </w:tr>
      <w:tr>
        <w:trPr>
          <w:trHeight w:val="188"/>
        </w:trPr>
        <w:tc>
          <w:tcPr>
            <w:tcW w:w="34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Putnam Voyager Fund CL Y*</w:t>
            </w:r>
          </w:p>
        </w:tc>
        <w:tc>
          <w:tcPr>
            <w:tcW w:w="14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w:t>
            </w:r>
          </w:p>
        </w:tc>
        <w:tc>
          <w:tcPr>
            <w:tcW w:w="1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333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21,987,908</w:t>
            </w:r>
          </w:p>
        </w:tc>
        <w:tc>
          <w:tcPr>
            <w:tcW w:w="19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14,892,819</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(7,095,089)</w:t>
            </w:r>
          </w:p>
        </w:tc>
      </w:tr>
      <w:tr>
        <w:trPr>
          <w:trHeight w:val="188"/>
        </w:trPr>
        <w:tc>
          <w:tcPr>
            <w:tcW w:w="3460" w:type="dxa"/>
            <w:vAlign w:val="bottom"/>
          </w:tcPr>
          <w:p>
            <w:pPr>
              <w:ind w:left="400"/>
              <w:spacing w:after="0"/>
              <w:rPr>
                <w:sz w:val="20"/>
                <w:szCs w:val="20"/>
                <w:color w:val="auto"/>
              </w:rPr>
            </w:pPr>
            <w:r>
              <w:rPr>
                <w:rFonts w:ascii="Courier New" w:cs="Courier New" w:eastAsia="Courier New" w:hAnsi="Courier New"/>
                <w:sz w:val="16"/>
                <w:szCs w:val="16"/>
                <w:color w:val="auto"/>
              </w:rPr>
              <w:t>The Toro Company Common Stock**</w:t>
            </w:r>
          </w:p>
        </w:tc>
        <w:tc>
          <w:tcPr>
            <w:tcW w:w="14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309</w:t>
            </w:r>
          </w:p>
        </w:tc>
        <w:tc>
          <w:tcPr>
            <w:tcW w:w="1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487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119,389,313</w:t>
            </w:r>
          </w:p>
        </w:tc>
        <w:tc>
          <w:tcPr>
            <w:tcW w:w="19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187,066,371</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67,677,058</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*Party-in-interest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**Party-in-interest, participant and nonparticipant directed investment</w:t>
      </w:r>
    </w:p>
    <w:p>
      <w:pPr>
        <w:spacing w:after="0" w:line="195" w:lineRule="exact"/>
        <w:rPr>
          <w:sz w:val="20"/>
          <w:szCs w:val="20"/>
          <w:color w:val="auto"/>
        </w:rPr>
      </w:pPr>
    </w:p>
    <w:p>
      <w:pPr>
        <w:ind w:left="580" w:right="3700" w:hanging="585"/>
        <w:spacing w:after="0" w:line="250" w:lineRule="auto"/>
        <w:rPr>
          <w:sz w:val="20"/>
          <w:szCs w:val="20"/>
          <w:color w:val="auto"/>
        </w:rPr>
      </w:pPr>
      <w:r>
        <w:rPr>
          <w:rFonts w:ascii="Courier New" w:cs="Courier New" w:eastAsia="Courier New" w:hAnsi="Courier New"/>
          <w:sz w:val="16"/>
          <w:szCs w:val="16"/>
          <w:color w:val="auto"/>
        </w:rPr>
        <w:t>Note: Reportable transactions are those transactions which either singly or in a series of combined purchases and sales during the year exceed 5% of the fair value of the Plan's assets at the beginning of the year.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independent auditors' report.</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1520"/>
          </w:cols>
          <w:pgMar w:left="240" w:top="493" w:right="139" w:bottom="1440" w:gutter="0" w:footer="0" w:header="0"/>
        </w:sectPr>
      </w:pPr>
    </w:p>
    <w:bookmarkStart w:id="16" w:name="page17"/>
    <w:bookmarkEnd w:id="16"/>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The Toro Company Investment, Savings,</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and Employee Stock Ownership Plan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June 21, 2004</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 Stephen P. Wolfe</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Stephen P. Wolfe</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Vice President - Finance,</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Treasurer and Chief Financial Officer</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of The Toro Company</w:t>
      </w:r>
    </w:p>
    <w:p>
      <w:pPr>
        <w:sectPr>
          <w:pgSz w:w="11900" w:h="16838" w:orient="portrait"/>
          <w:cols w:equalWidth="0" w:num="1">
            <w:col w:w="10219"/>
          </w:cols>
          <w:pgMar w:left="240" w:top="493" w:right="1440" w:bottom="1440" w:gutter="0" w:footer="0" w:header="0"/>
        </w:sectPr>
      </w:pPr>
    </w:p>
    <w:bookmarkStart w:id="17" w:name="page18"/>
    <w:bookmarkEnd w:id="17"/>
    <w:p>
      <w:pPr>
        <w:jc w:val="right"/>
        <w:ind w:right="5719"/>
        <w:spacing w:after="0"/>
        <w:rPr>
          <w:sz w:val="20"/>
          <w:szCs w:val="20"/>
          <w:color w:val="auto"/>
        </w:rPr>
      </w:pPr>
      <w:r>
        <w:rPr>
          <w:rFonts w:ascii="Courier New" w:cs="Courier New" w:eastAsia="Courier New" w:hAnsi="Courier New"/>
          <w:sz w:val="16"/>
          <w:szCs w:val="16"/>
          <w:color w:val="auto"/>
        </w:rPr>
        <w:t>EXHIBIT INDEX</w:t>
      </w:r>
    </w:p>
    <w:p>
      <w:pPr>
        <w:spacing w:after="0" w:line="19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Exhibit</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Number</w:t>
      </w:r>
    </w:p>
    <w:p>
      <w:pPr>
        <w:spacing w:after="0" w:line="7"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Description</w:t>
      </w:r>
    </w:p>
    <w:p>
      <w:pPr>
        <w:spacing w:after="0" w:line="7" w:lineRule="exact"/>
        <w:rPr>
          <w:sz w:val="20"/>
          <w:szCs w:val="20"/>
          <w:color w:val="auto"/>
        </w:rPr>
      </w:pPr>
    </w:p>
    <w:p>
      <w:pPr>
        <w:ind w:left="240" w:hanging="196"/>
        <w:spacing w:after="0"/>
        <w:tabs>
          <w:tab w:leader="none" w:pos="2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23(a)</w:t>
      </w:r>
    </w:p>
    <w:p>
      <w:pPr>
        <w:spacing w:after="0" w:line="6" w:lineRule="exact"/>
        <w:rPr>
          <w:rFonts w:ascii="Courier New" w:cs="Courier New" w:eastAsia="Courier New" w:hAnsi="Courier New"/>
          <w:sz w:val="16"/>
          <w:szCs w:val="16"/>
          <w:color w:val="auto"/>
        </w:rPr>
      </w:pPr>
    </w:p>
    <w:p>
      <w:pPr>
        <w:jc w:val="center"/>
        <w:ind w:right="9139" w:firstLine="44"/>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Consent of Independent Registered Public Accounting Firm</w:t>
      </w:r>
    </w:p>
    <w:p>
      <w:pPr>
        <w:sectPr>
          <w:pgSz w:w="11900" w:h="16838" w:orient="portrait"/>
          <w:cols w:equalWidth="0" w:num="1">
            <w:col w:w="10219"/>
          </w:cols>
          <w:pgMar w:left="240" w:top="492" w:right="1440" w:bottom="1440" w:gutter="0" w:footer="0" w:header="0"/>
        </w:sectPr>
      </w:pPr>
    </w:p>
    <w:bookmarkStart w:id="18" w:name="page19"/>
    <w:bookmarkEnd w:id="18"/>
    <w:p>
      <w:pPr>
        <w:ind w:left="6540"/>
        <w:spacing w:after="0"/>
        <w:rPr>
          <w:sz w:val="20"/>
          <w:szCs w:val="20"/>
          <w:color w:val="auto"/>
        </w:rPr>
      </w:pPr>
      <w:r>
        <w:rPr>
          <w:rFonts w:ascii="Courier New" w:cs="Courier New" w:eastAsia="Courier New" w:hAnsi="Courier New"/>
          <w:sz w:val="16"/>
          <w:szCs w:val="16"/>
          <w:color w:val="auto"/>
        </w:rPr>
        <w:t>Exhibit 23(a)</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Consent of Independent Registered Public Accounting Firm</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We consent to incorporation by reference in the Registration Statements on Form S-8 (Nos. 33-59563, 333-11860 and 333-100004) (as amended by Post Effective Amendment No. 1), of The Toro Company of our report dated June 11, 2004, with respect to the statements of net assets available for plan benefits of The Toro Company Investment, Savings, and Employee Stock Ownership Plan as of December 31, 2003 and 2002, the related statements of changes in net assets available for plan benefits for the years then ended, and the supplemental schedules as of December 31, 2003 and for the year then ended, which report appears in the December 31, 2003 Annual Report on Form 11-K of the Toro Company Investment, Savings, and Employee Stock Ownership Plan.</w:t>
      </w:r>
    </w:p>
    <w:p>
      <w:pPr>
        <w:sectPr>
          <w:pgSz w:w="11900" w:h="16838" w:orient="portrait"/>
          <w:cols w:equalWidth="0" w:num="1">
            <w:col w:w="10219"/>
          </w:cols>
          <w:pgMar w:left="240" w:top="330" w:right="1440" w:bottom="1440" w:gutter="0" w:footer="0" w:header="0"/>
        </w:sectPr>
      </w:pP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24, 2004</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KPMG LLP</w:t>
      </w:r>
    </w:p>
    <w:sectPr>
      <w:pgSz w:w="11900" w:h="16838" w:orient="portrait"/>
      <w:cols w:equalWidth="0" w:num="2">
        <w:col w:w="5340" w:space="720"/>
        <w:col w:w="4159"/>
      </w:cols>
      <w:pgMar w:left="240" w:top="33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upperLetter"/>
      <w:start w:val="1"/>
    </w:lvl>
  </w:abstractNum>
  <w:abstractNum w:abstractNumId="3">
    <w:nsid w:val="5BD062C2"/>
    <w:multiLevelType w:val="hybridMultilevel"/>
    <w:lvl w:ilvl="0">
      <w:lvlJc w:val="left"/>
      <w:lvlText w:val="%1."/>
      <w:numFmt w:val="upperLetter"/>
      <w:start w:val="2"/>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2"/>
    </w:lvl>
    <w:lvl w:ilvl="1">
      <w:lvlJc w:val="left"/>
      <w:lvlText w:val="(%2)"/>
      <w:numFmt w:val="upperLetter"/>
      <w:start w:val="1"/>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decimal"/>
      <w:start w:val="7"/>
    </w:lvl>
  </w:abstractNum>
  <w:abstractNum w:abstractNumId="8">
    <w:nsid w:val="1190CDE7"/>
    <w:multiLevelType w:val="hybridMultilevel"/>
    <w:lvl w:ilvl="0">
      <w:lvlJc w:val="left"/>
      <w:lvlText w:val="(%1)"/>
      <w:numFmt w:val="decimal"/>
      <w:start w:val="8"/>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2019-12-13T13:54:12Z</dcterms:created>
  <dcterms:modified xsi:type="dcterms:W3CDTF">2019-12-13T13:54:12Z</dcterms:modified>
</cp:coreProperties>
</file>