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978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978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Rodier Richard 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Group VP, Construction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31.375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26,736.668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112.717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23,736.668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2,825.275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6,140.176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31.375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12/05/2024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1,400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an account adjustment of (0.006) shares since the date of his last report for quarterly non-discretionary administrative fees under The Toro Company Retirement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vested in three equal annual installments commencing on the first anniversary of the December 5, 2014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Amy E. Dahl,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82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2023-01-10T13:10:32Z</dcterms:created>
  <dcterms:modified xsi:type="dcterms:W3CDTF">2023-01-10T13:10:32Z</dcterms:modified>
</cp:coreProperties>
</file>