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62477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6247765"/>
                    </a:xfrm>
                    <a:prstGeom prst="rect">
                      <a:avLst/>
                    </a:prstGeom>
                    <a:noFill/>
                  </pic:spPr>
                </pic:pic>
              </a:graphicData>
            </a:graphic>
          </wp:anchor>
        </w:drawing>
      </w:r>
    </w:p>
    <w:p>
      <w:pPr>
        <w:spacing w:after="0" w:line="1244" w:lineRule="exact"/>
        <w:rPr>
          <w:sz w:val="24"/>
          <w:szCs w:val="24"/>
          <w:color w:val="auto"/>
        </w:rPr>
      </w:pPr>
    </w:p>
    <w:p>
      <w:pPr>
        <w:sectPr>
          <w:pgSz w:w="11900" w:h="16838" w:orient="portrait"/>
          <w:cols w:equalWidth="0" w:num="2">
            <w:col w:w="2320" w:space="260"/>
            <w:col w:w="8500"/>
          </w:cols>
          <w:pgMar w:left="460" w:top="217" w:right="359" w:bottom="221"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Funk Edric C</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TORO CO</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TTC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9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03/10/2025</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537"/>
        <w:spacing w:after="0"/>
        <w:rPr>
          <w:sz w:val="20"/>
          <w:szCs w:val="20"/>
          <w:color w:val="auto"/>
        </w:rPr>
      </w:pPr>
      <w:r>
        <w:rPr>
          <w:rFonts w:ascii="Times New Roman" w:cs="Times New Roman" w:eastAsia="Times New Roman" w:hAnsi="Times New Roman"/>
          <w:sz w:val="17"/>
          <w:szCs w:val="17"/>
          <w:color w:val="0000FF"/>
        </w:rPr>
        <w:t>Group VP, Golf, Grounds &amp; Irr</w:t>
      </w:r>
    </w:p>
    <w:p>
      <w:pPr>
        <w:spacing w:after="0" w:line="313" w:lineRule="exact"/>
        <w:rPr>
          <w:sz w:val="24"/>
          <w:szCs w:val="24"/>
          <w:color w:val="auto"/>
        </w:rPr>
      </w:pPr>
    </w:p>
    <w:p>
      <w:pPr>
        <w:sectPr>
          <w:pgSz w:w="11900" w:h="16838" w:orient="portrait"/>
          <w:cols w:equalWidth="0" w:num="3">
            <w:col w:w="3180" w:space="720"/>
            <w:col w:w="3103" w:space="720"/>
            <w:col w:w="3357"/>
          </w:cols>
          <w:pgMar w:left="460" w:top="217" w:right="359" w:bottom="221" w:gutter="0" w:footer="0" w:header="0"/>
          <w:type w:val="continuous"/>
        </w:sectPr>
      </w:pPr>
    </w:p>
    <w:tbl>
      <w:tblPr>
        <w:tblLayout w:type="fixed"/>
        <w:tblInd w:w="0" w:type="dxa"/>
        <w:tblCellMar>
          <w:top w:w="0" w:type="dxa"/>
          <w:left w:w="0" w:type="dxa"/>
          <w:bottom w:w="0" w:type="dxa"/>
          <w:right w:w="0" w:type="dxa"/>
        </w:tblCellMar>
      </w:tblP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78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80" w:type="dxa"/>
            <w:vAlign w:val="bottom"/>
            <w:tcBorders>
              <w:bottom w:val="single" w:sz="8" w:color="9A9A9A"/>
            </w:tcBorders>
          </w:tcPr>
          <w:p>
            <w:pPr>
              <w:spacing w:after="0"/>
              <w:rPr>
                <w:sz w:val="3"/>
                <w:szCs w:val="3"/>
                <w:color w:val="auto"/>
              </w:rPr>
            </w:pPr>
          </w:p>
        </w:tc>
        <w:tc>
          <w:tcPr>
            <w:tcW w:w="3600" w:type="dxa"/>
            <w:vAlign w:val="bottom"/>
            <w:gridSpan w:val="8"/>
            <w:vMerge w:val="restart"/>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740" w:type="dxa"/>
            <w:vAlign w:val="bottom"/>
            <w:gridSpan w:val="10"/>
            <w:vMerge w:val="restart"/>
          </w:tcPr>
          <w:p>
            <w:pPr>
              <w:ind w:left="3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0" w:type="dxa"/>
            <w:vAlign w:val="bottom"/>
            <w:gridSpan w:val="8"/>
            <w:vMerge w:val="continue"/>
          </w:tcPr>
          <w:p>
            <w:pPr>
              <w:spacing w:after="0"/>
              <w:rPr>
                <w:sz w:val="7"/>
                <w:szCs w:val="7"/>
                <w:color w:val="auto"/>
              </w:rPr>
            </w:pPr>
          </w:p>
        </w:tc>
        <w:tc>
          <w:tcPr>
            <w:tcW w:w="374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gridSpan w:val="2"/>
          </w:tcPr>
          <w:p>
            <w:pPr>
              <w:ind w:left="380"/>
              <w:spacing w:after="0"/>
              <w:rPr>
                <w:sz w:val="20"/>
                <w:szCs w:val="20"/>
                <w:color w:val="auto"/>
              </w:rPr>
            </w:pPr>
            <w:r>
              <w:rPr>
                <w:rFonts w:ascii="Arial" w:cs="Arial" w:eastAsia="Arial" w:hAnsi="Arial"/>
                <w:sz w:val="13"/>
                <w:szCs w:val="13"/>
                <w:color w:val="auto"/>
                <w:w w:val="96"/>
              </w:rPr>
              <w:t>Line)</w:t>
            </w: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BLOOMINGTON MN</w:t>
            </w:r>
          </w:p>
        </w:tc>
        <w:tc>
          <w:tcPr>
            <w:tcW w:w="11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55420</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340" w:type="dxa"/>
            <w:vAlign w:val="bottom"/>
            <w:gridSpan w:val="5"/>
          </w:tcPr>
          <w:p>
            <w:pPr>
              <w:ind w:left="240"/>
              <w:spacing w:after="0"/>
              <w:rPr>
                <w:sz w:val="20"/>
                <w:szCs w:val="20"/>
                <w:color w:val="auto"/>
              </w:rPr>
            </w:pPr>
            <w:r>
              <w:rPr>
                <w:rFonts w:ascii="Arial" w:cs="Arial" w:eastAsia="Arial" w:hAnsi="Arial"/>
                <w:sz w:val="13"/>
                <w:szCs w:val="13"/>
                <w:color w:val="auto"/>
                <w:w w:val="99"/>
              </w:rPr>
              <w:t>Form filed by One Reporting Person</w:t>
            </w: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60" w:type="dxa"/>
            <w:vAlign w:val="bottom"/>
            <w:gridSpan w:val="8"/>
          </w:tcPr>
          <w:p>
            <w:pPr>
              <w:ind w:left="240"/>
              <w:spacing w:after="0" w:line="137"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ind w:left="240"/>
              <w:spacing w:after="0"/>
              <w:rPr>
                <w:sz w:val="20"/>
                <w:szCs w:val="20"/>
                <w:color w:val="auto"/>
              </w:rPr>
            </w:pPr>
            <w:r>
              <w:rPr>
                <w:rFonts w:ascii="Arial" w:cs="Arial" w:eastAsia="Arial" w:hAnsi="Arial"/>
                <w:sz w:val="13"/>
                <w:szCs w:val="13"/>
                <w:color w:val="auto"/>
              </w:rPr>
              <w:t>Person</w:t>
            </w: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1820" w:type="dxa"/>
            <w:vAlign w:val="bottom"/>
            <w:gridSpan w:val="2"/>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600" w:type="dxa"/>
            <w:vAlign w:val="bottom"/>
            <w:tcBorders>
              <w:bottom w:val="single" w:sz="8" w:color="2C2C2C"/>
            </w:tcBorders>
            <w:gridSpan w:val="4"/>
          </w:tcPr>
          <w:p>
            <w:pPr>
              <w:spacing w:after="0"/>
              <w:rPr>
                <w:sz w:val="10"/>
                <w:szCs w:val="10"/>
                <w:color w:val="auto"/>
              </w:rPr>
            </w:pPr>
          </w:p>
        </w:tc>
        <w:tc>
          <w:tcPr>
            <w:tcW w:w="2620" w:type="dxa"/>
            <w:vAlign w:val="bottom"/>
            <w:tcBorders>
              <w:bottom w:val="single" w:sz="8" w:color="2C2C2C"/>
            </w:tcBorders>
            <w:gridSpan w:val="5"/>
          </w:tcPr>
          <w:p>
            <w:pPr>
              <w:spacing w:after="0"/>
              <w:rPr>
                <w:sz w:val="10"/>
                <w:szCs w:val="10"/>
                <w:color w:val="auto"/>
              </w:rPr>
            </w:pPr>
          </w:p>
        </w:tc>
        <w:tc>
          <w:tcPr>
            <w:tcW w:w="780" w:type="dxa"/>
            <w:vAlign w:val="bottom"/>
            <w:tcBorders>
              <w:bottom w:val="single" w:sz="8" w:color="2C2C2C"/>
            </w:tcBorders>
            <w:gridSpan w:val="2"/>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4"/>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46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760" w:type="dxa"/>
            <w:vAlign w:val="bottom"/>
            <w:tcBorders>
              <w:bottom w:val="single" w:sz="8" w:color="2C2C2C"/>
            </w:tcBorders>
            <w:gridSpan w:val="3"/>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178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3"/>
          </w:tcPr>
          <w:p>
            <w:pPr>
              <w:ind w:left="7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4"/>
                <w:szCs w:val="14"/>
                <w:color w:val="auto"/>
              </w:rPr>
            </w:pPr>
          </w:p>
        </w:tc>
        <w:tc>
          <w:tcPr>
            <w:tcW w:w="184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2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460" w:type="dxa"/>
            <w:vAlign w:val="bottom"/>
          </w:tcPr>
          <w:p>
            <w:pPr>
              <w:spacing w:after="0"/>
              <w:rPr>
                <w:sz w:val="11"/>
                <w:szCs w:val="11"/>
                <w:color w:val="auto"/>
              </w:rPr>
            </w:pPr>
          </w:p>
        </w:tc>
        <w:tc>
          <w:tcPr>
            <w:tcW w:w="8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60" w:type="dxa"/>
            <w:vAlign w:val="bottom"/>
            <w:gridSpan w:val="3"/>
          </w:tcPr>
          <w:p>
            <w:pPr>
              <w:ind w:left="720"/>
              <w:spacing w:after="0" w:line="129" w:lineRule="exact"/>
              <w:rPr>
                <w:sz w:val="20"/>
                <w:szCs w:val="20"/>
                <w:color w:val="auto"/>
              </w:rPr>
            </w:pPr>
            <w:r>
              <w:rPr>
                <w:rFonts w:ascii="Arial" w:cs="Arial" w:eastAsia="Arial" w:hAnsi="Arial"/>
                <w:sz w:val="12"/>
                <w:szCs w:val="12"/>
                <w:b w:val="1"/>
                <w:bCs w:val="1"/>
                <w:color w:val="auto"/>
              </w:rPr>
              <w:t>(Month/Day/Year)</w:t>
            </w: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spacing w:after="0" w:line="129"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Beneficially</w:t>
            </w:r>
          </w:p>
        </w:tc>
        <w:tc>
          <w:tcPr>
            <w:tcW w:w="46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70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0" w:type="dxa"/>
            <w:vAlign w:val="bottom"/>
            <w:gridSpan w:val="4"/>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0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6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3"/>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4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760" w:type="dxa"/>
            <w:vAlign w:val="bottom"/>
            <w:gridSpan w:val="3"/>
          </w:tcPr>
          <w:p>
            <w:pPr>
              <w:ind w:left="820"/>
              <w:spacing w:after="0"/>
              <w:rPr>
                <w:sz w:val="20"/>
                <w:szCs w:val="20"/>
                <w:color w:val="auto"/>
              </w:rPr>
            </w:pPr>
            <w:r>
              <w:rPr>
                <w:rFonts w:ascii="Times New Roman" w:cs="Times New Roman" w:eastAsia="Times New Roman" w:hAnsi="Times New Roman"/>
                <w:sz w:val="17"/>
                <w:szCs w:val="17"/>
                <w:color w:val="0000FF"/>
              </w:rPr>
              <w:t>03/10/2025</w:t>
            </w: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200" w:type="dxa"/>
            <w:vAlign w:val="bottom"/>
          </w:tcPr>
          <w:p>
            <w:pPr>
              <w:spacing w:after="0"/>
              <w:rPr>
                <w:sz w:val="22"/>
                <w:szCs w:val="22"/>
                <w:color w:val="auto"/>
              </w:rPr>
            </w:pPr>
          </w:p>
        </w:tc>
        <w:tc>
          <w:tcPr>
            <w:tcW w:w="5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0000FF"/>
              </w:rPr>
              <w:t>40</w:t>
            </w:r>
          </w:p>
        </w:tc>
        <w:tc>
          <w:tcPr>
            <w:tcW w:w="66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77.1</w:t>
            </w:r>
          </w:p>
        </w:tc>
        <w:tc>
          <w:tcPr>
            <w:tcW w:w="60" w:type="dxa"/>
            <w:vAlign w:val="bottom"/>
          </w:tcPr>
          <w:p>
            <w:pPr>
              <w:spacing w:after="0"/>
              <w:rPr>
                <w:sz w:val="22"/>
                <w:szCs w:val="22"/>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7"/>
              </w:rPr>
              <w:t>361.241</w:t>
            </w:r>
          </w:p>
        </w:tc>
        <w:tc>
          <w:tcPr>
            <w:tcW w:w="340" w:type="dxa"/>
            <w:vAlign w:val="bottom"/>
          </w:tcPr>
          <w:p>
            <w:pPr>
              <w:spacing w:after="0"/>
              <w:rPr>
                <w:sz w:val="22"/>
                <w:szCs w:val="22"/>
                <w:color w:val="auto"/>
              </w:rPr>
            </w:pPr>
          </w:p>
        </w:tc>
        <w:tc>
          <w:tcPr>
            <w:tcW w:w="540" w:type="dxa"/>
            <w:vAlign w:val="bottom"/>
          </w:tcPr>
          <w:p>
            <w:pPr>
              <w:jc w:val="center"/>
              <w:ind w:right="312"/>
              <w:spacing w:after="0"/>
              <w:rPr>
                <w:sz w:val="20"/>
                <w:szCs w:val="20"/>
                <w:color w:val="auto"/>
              </w:rPr>
            </w:pPr>
            <w:r>
              <w:rPr>
                <w:rFonts w:ascii="Times New Roman" w:cs="Times New Roman" w:eastAsia="Times New Roman" w:hAnsi="Times New Roman"/>
                <w:sz w:val="17"/>
                <w:szCs w:val="17"/>
                <w:color w:val="0000FF"/>
                <w:w w:val="97"/>
              </w:rPr>
              <w:t>D</w:t>
            </w:r>
          </w:p>
        </w:tc>
        <w:tc>
          <w:tcPr>
            <w:tcW w:w="2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The Toro</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46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17"/>
                <w:szCs w:val="17"/>
                <w:color w:val="auto"/>
              </w:rPr>
            </w:pPr>
          </w:p>
        </w:tc>
        <w:tc>
          <w:tcPr>
            <w:tcW w:w="1760" w:type="dxa"/>
            <w:vAlign w:val="bottom"/>
            <w:gridSpan w:val="3"/>
            <w:vMerge w:val="restart"/>
          </w:tcPr>
          <w:p>
            <w:pPr>
              <w:ind w:left="820"/>
              <w:spacing w:after="0"/>
              <w:rPr>
                <w:sz w:val="20"/>
                <w:szCs w:val="20"/>
                <w:color w:val="auto"/>
              </w:rPr>
            </w:pPr>
            <w:r>
              <w:rPr>
                <w:rFonts w:ascii="Times New Roman" w:cs="Times New Roman" w:eastAsia="Times New Roman" w:hAnsi="Times New Roman"/>
                <w:sz w:val="17"/>
                <w:szCs w:val="17"/>
                <w:color w:val="0000FF"/>
              </w:rPr>
              <w:t>03/10/2025</w:t>
            </w: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I</w:t>
            </w:r>
          </w:p>
        </w:tc>
        <w:tc>
          <w:tcPr>
            <w:tcW w:w="200" w:type="dxa"/>
            <w:vAlign w:val="bottom"/>
          </w:tcPr>
          <w:p>
            <w:pPr>
              <w:spacing w:after="0"/>
              <w:rPr>
                <w:sz w:val="17"/>
                <w:szCs w:val="17"/>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382</w:t>
            </w:r>
          </w:p>
        </w:tc>
        <w:tc>
          <w:tcPr>
            <w:tcW w:w="660" w:type="dxa"/>
            <w:vAlign w:val="bottom"/>
            <w:vMerge w:val="restart"/>
          </w:tcPr>
          <w:p>
            <w:pPr>
              <w:ind w:left="42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vMerge w:val="restart"/>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77.1</w:t>
            </w:r>
          </w:p>
        </w:tc>
        <w:tc>
          <w:tcPr>
            <w:tcW w:w="60" w:type="dxa"/>
            <w:vAlign w:val="bottom"/>
          </w:tcPr>
          <w:p>
            <w:pPr>
              <w:spacing w:after="0"/>
              <w:rPr>
                <w:sz w:val="17"/>
                <w:szCs w:val="17"/>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2"/>
              </w:rPr>
              <w:t>5,457.853</w:t>
            </w:r>
            <w:r>
              <w:rPr>
                <w:rFonts w:ascii="Times New Roman" w:cs="Times New Roman" w:eastAsia="Times New Roman" w:hAnsi="Times New Roman"/>
                <w:sz w:val="21"/>
                <w:szCs w:val="21"/>
                <w:color w:val="008000"/>
                <w:w w:val="92"/>
                <w:vertAlign w:val="superscript"/>
              </w:rPr>
              <w:t>(1)</w:t>
            </w:r>
          </w:p>
        </w:tc>
        <w:tc>
          <w:tcPr>
            <w:tcW w:w="340" w:type="dxa"/>
            <w:vAlign w:val="bottom"/>
          </w:tcPr>
          <w:p>
            <w:pPr>
              <w:spacing w:after="0"/>
              <w:rPr>
                <w:sz w:val="17"/>
                <w:szCs w:val="17"/>
                <w:color w:val="auto"/>
              </w:rPr>
            </w:pPr>
          </w:p>
        </w:tc>
        <w:tc>
          <w:tcPr>
            <w:tcW w:w="540" w:type="dxa"/>
            <w:vAlign w:val="bottom"/>
            <w:vMerge w:val="restart"/>
          </w:tcPr>
          <w:p>
            <w:pPr>
              <w:jc w:val="center"/>
              <w:ind w:right="312"/>
              <w:spacing w:after="0"/>
              <w:rPr>
                <w:sz w:val="20"/>
                <w:szCs w:val="20"/>
                <w:color w:val="auto"/>
              </w:rPr>
            </w:pPr>
            <w:r>
              <w:rPr>
                <w:rFonts w:ascii="Times New Roman" w:cs="Times New Roman" w:eastAsia="Times New Roman" w:hAnsi="Times New Roman"/>
                <w:sz w:val="16"/>
                <w:szCs w:val="16"/>
                <w:color w:val="0000FF"/>
                <w:w w:val="74"/>
              </w:rPr>
              <w:t>I</w:t>
            </w:r>
          </w:p>
        </w:tc>
        <w:tc>
          <w:tcPr>
            <w:tcW w:w="100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Company</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460" w:type="dxa"/>
            <w:vAlign w:val="bottom"/>
            <w:gridSpan w:val="3"/>
            <w:vMerge w:val="continue"/>
          </w:tcPr>
          <w:p>
            <w:pPr>
              <w:spacing w:after="0"/>
              <w:rPr>
                <w:sz w:val="14"/>
                <w:szCs w:val="14"/>
                <w:color w:val="auto"/>
              </w:rPr>
            </w:pPr>
          </w:p>
        </w:tc>
        <w:tc>
          <w:tcPr>
            <w:tcW w:w="1040" w:type="dxa"/>
            <w:vAlign w:val="bottom"/>
          </w:tcPr>
          <w:p>
            <w:pPr>
              <w:spacing w:after="0"/>
              <w:rPr>
                <w:sz w:val="14"/>
                <w:szCs w:val="14"/>
                <w:color w:val="auto"/>
              </w:rPr>
            </w:pPr>
          </w:p>
        </w:tc>
        <w:tc>
          <w:tcPr>
            <w:tcW w:w="176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00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Retirement</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Plan</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60" w:type="dxa"/>
            <w:vAlign w:val="bottom"/>
            <w:tcBorders>
              <w:bottom w:val="single" w:sz="8" w:color="2C2C2C"/>
            </w:tcBorders>
            <w:gridSpan w:val="3"/>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4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jc w:val="center"/>
              <w:ind w:left="354"/>
              <w:spacing w:after="0"/>
              <w:rPr>
                <w:sz w:val="20"/>
                <w:szCs w:val="20"/>
                <w:color w:val="auto"/>
              </w:rPr>
            </w:pPr>
            <w:r>
              <w:rPr>
                <w:rFonts w:ascii="Times New Roman" w:cs="Times New Roman" w:eastAsia="Times New Roman" w:hAnsi="Times New Roman"/>
                <w:sz w:val="17"/>
                <w:szCs w:val="17"/>
                <w:color w:val="0000FF"/>
              </w:rPr>
              <w:t>20</w:t>
            </w:r>
          </w:p>
        </w:tc>
        <w:tc>
          <w:tcPr>
            <w:tcW w:w="4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40" w:type="dxa"/>
            <w:vAlign w:val="bottom"/>
          </w:tcPr>
          <w:p>
            <w:pPr>
              <w:jc w:val="center"/>
              <w:ind w:right="312"/>
              <w:spacing w:after="0"/>
              <w:rPr>
                <w:sz w:val="20"/>
                <w:szCs w:val="20"/>
                <w:color w:val="auto"/>
              </w:rPr>
            </w:pPr>
            <w:r>
              <w:rPr>
                <w:rFonts w:ascii="Times New Roman" w:cs="Times New Roman" w:eastAsia="Times New Roman" w:hAnsi="Times New Roman"/>
                <w:sz w:val="16"/>
                <w:szCs w:val="16"/>
                <w:color w:val="0000FF"/>
                <w:w w:val="74"/>
              </w:rPr>
              <w:t>I</w:t>
            </w:r>
          </w:p>
        </w:tc>
        <w:tc>
          <w:tcPr>
            <w:tcW w:w="100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Roth IRA</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Health</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4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jc w:val="center"/>
              <w:ind w:left="354"/>
              <w:spacing w:after="0"/>
              <w:rPr>
                <w:sz w:val="20"/>
                <w:szCs w:val="20"/>
                <w:color w:val="auto"/>
              </w:rPr>
            </w:pPr>
            <w:r>
              <w:rPr>
                <w:rFonts w:ascii="Times New Roman" w:cs="Times New Roman" w:eastAsia="Times New Roman" w:hAnsi="Times New Roman"/>
                <w:sz w:val="17"/>
                <w:szCs w:val="17"/>
                <w:color w:val="0000FF"/>
              </w:rPr>
              <w:t>280</w:t>
            </w: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0" w:type="dxa"/>
            <w:vAlign w:val="bottom"/>
          </w:tcPr>
          <w:p>
            <w:pPr>
              <w:jc w:val="center"/>
              <w:ind w:right="312"/>
              <w:spacing w:after="0"/>
              <w:rPr>
                <w:sz w:val="20"/>
                <w:szCs w:val="20"/>
                <w:color w:val="auto"/>
              </w:rPr>
            </w:pPr>
            <w:r>
              <w:rPr>
                <w:rFonts w:ascii="Times New Roman" w:cs="Times New Roman" w:eastAsia="Times New Roman" w:hAnsi="Times New Roman"/>
                <w:sz w:val="16"/>
                <w:szCs w:val="16"/>
                <w:color w:val="0000FF"/>
                <w:w w:val="74"/>
              </w:rPr>
              <w:t>I</w:t>
            </w:r>
          </w:p>
        </w:tc>
        <w:tc>
          <w:tcPr>
            <w:tcW w:w="100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Savings</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Account</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500" w:type="dxa"/>
            <w:vAlign w:val="bottom"/>
            <w:tcBorders>
              <w:bottom w:val="single" w:sz="8" w:color="2C2C2C"/>
            </w:tcBorders>
            <w:gridSpan w:val="4"/>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Performance Share Units</w:t>
            </w:r>
          </w:p>
        </w:tc>
        <w:tc>
          <w:tcPr>
            <w:tcW w:w="11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2"/>
              </w:rPr>
              <w:t>1,456.284</w:t>
            </w:r>
            <w:r>
              <w:rPr>
                <w:rFonts w:ascii="Times New Roman" w:cs="Times New Roman" w:eastAsia="Times New Roman" w:hAnsi="Times New Roman"/>
                <w:sz w:val="21"/>
                <w:szCs w:val="21"/>
                <w:color w:val="008000"/>
                <w:w w:val="92"/>
                <w:vertAlign w:val="superscript"/>
              </w:rPr>
              <w:t>(2)</w:t>
            </w:r>
          </w:p>
        </w:tc>
        <w:tc>
          <w:tcPr>
            <w:tcW w:w="3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12"/>
              <w:spacing w:after="0"/>
              <w:rPr>
                <w:sz w:val="20"/>
                <w:szCs w:val="20"/>
                <w:color w:val="auto"/>
              </w:rPr>
            </w:pPr>
            <w:r>
              <w:rPr>
                <w:rFonts w:ascii="Times New Roman" w:cs="Times New Roman" w:eastAsia="Times New Roman" w:hAnsi="Times New Roman"/>
                <w:sz w:val="17"/>
                <w:szCs w:val="17"/>
                <w:color w:val="0000FF"/>
                <w:w w:val="97"/>
              </w:rPr>
              <w:t>D</w:t>
            </w:r>
          </w:p>
        </w:tc>
        <w:tc>
          <w:tcPr>
            <w:tcW w:w="2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jc w:val="center"/>
              <w:ind w:right="114"/>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460" w:type="dxa"/>
            <w:vAlign w:val="bottom"/>
            <w:tcBorders>
              <w:top w:val="single" w:sz="8" w:color="2C2C2C"/>
            </w:tcBorders>
          </w:tcPr>
          <w:p>
            <w:pPr>
              <w:spacing w:after="0"/>
              <w:rPr>
                <w:sz w:val="18"/>
                <w:szCs w:val="18"/>
                <w:color w:val="auto"/>
              </w:rPr>
            </w:pPr>
          </w:p>
        </w:tc>
        <w:tc>
          <w:tcPr>
            <w:tcW w:w="340" w:type="dxa"/>
            <w:vAlign w:val="bottom"/>
            <w:tcBorders>
              <w:top w:val="single" w:sz="8" w:color="2C2C2C"/>
            </w:tcBorders>
          </w:tcPr>
          <w:p>
            <w:pPr>
              <w:spacing w:after="0"/>
              <w:rPr>
                <w:sz w:val="18"/>
                <w:szCs w:val="18"/>
                <w:color w:val="auto"/>
              </w:rPr>
            </w:pPr>
          </w:p>
        </w:tc>
        <w:tc>
          <w:tcPr>
            <w:tcW w:w="54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2"/>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gridSpan w:val="2"/>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8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7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4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8. Price of</w:t>
            </w: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4"/>
                <w:szCs w:val="14"/>
                <w:color w:val="auto"/>
              </w:rPr>
            </w:pPr>
          </w:p>
        </w:tc>
        <w:tc>
          <w:tcPr>
            <w:tcW w:w="720" w:type="dxa"/>
            <w:vAlign w:val="bottom"/>
            <w:tcBorders>
              <w:right w:val="single" w:sz="8" w:color="2C2C2C"/>
            </w:tcBorders>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13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Ownership</w:t>
            </w:r>
          </w:p>
        </w:tc>
        <w:tc>
          <w:tcPr>
            <w:tcW w:w="720" w:type="dxa"/>
            <w:vAlign w:val="bottom"/>
            <w:tcBorders>
              <w:right w:val="single" w:sz="8" w:color="2C2C2C"/>
            </w:tcBorders>
            <w:gridSpan w:val="3"/>
          </w:tcPr>
          <w:p>
            <w:pPr>
              <w:ind w:left="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3"/>
              </w:rPr>
              <w:t>(Month/Day/Year)</w:t>
            </w:r>
          </w:p>
        </w:tc>
        <w:tc>
          <w:tcPr>
            <w:tcW w:w="500" w:type="dxa"/>
            <w:vAlign w:val="bottom"/>
          </w:tcPr>
          <w:p>
            <w:pPr>
              <w:spacing w:after="0"/>
              <w:rPr>
                <w:sz w:val="11"/>
                <w:szCs w:val="11"/>
                <w:color w:val="auto"/>
              </w:rPr>
            </w:pPr>
          </w:p>
        </w:tc>
        <w:tc>
          <w:tcPr>
            <w:tcW w:w="66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5"/>
              </w:rPr>
              <w:t>Underlying</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20" w:type="dxa"/>
            <w:vAlign w:val="bottom"/>
            <w:tcBorders>
              <w:right w:val="single" w:sz="8" w:color="2C2C2C"/>
            </w:tcBorders>
            <w:gridSpan w:val="3"/>
          </w:tcPr>
          <w:p>
            <w:pPr>
              <w:ind w:left="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8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Direct (D)</w:t>
            </w:r>
          </w:p>
        </w:tc>
        <w:tc>
          <w:tcPr>
            <w:tcW w:w="720" w:type="dxa"/>
            <w:vAlign w:val="bottom"/>
            <w:tcBorders>
              <w:right w:val="single" w:sz="8" w:color="2C2C2C"/>
            </w:tcBorders>
            <w:gridSpan w:val="3"/>
          </w:tcPr>
          <w:p>
            <w:pPr>
              <w:ind w:left="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46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8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or Indirect</w:t>
            </w:r>
          </w:p>
        </w:tc>
        <w:tc>
          <w:tcPr>
            <w:tcW w:w="720" w:type="dxa"/>
            <w:vAlign w:val="bottom"/>
            <w:tcBorders>
              <w:right w:val="single" w:sz="8" w:color="2C2C2C"/>
            </w:tcBorders>
            <w:gridSpan w:val="3"/>
          </w:tcPr>
          <w:p>
            <w:pPr>
              <w:ind w:left="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Following</w:t>
            </w:r>
          </w:p>
        </w:tc>
        <w:tc>
          <w:tcPr>
            <w:tcW w:w="8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4"/>
              </w:rPr>
              <w:t>Transaction(s)</w:t>
            </w: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line="129" w:lineRule="exact"/>
              <w:rPr>
                <w:sz w:val="20"/>
                <w:szCs w:val="20"/>
                <w:color w:val="auto"/>
              </w:rPr>
            </w:pPr>
            <w:r>
              <w:rPr>
                <w:rFonts w:ascii="Arial" w:cs="Arial" w:eastAsia="Arial" w:hAnsi="Arial"/>
                <w:sz w:val="12"/>
                <w:szCs w:val="12"/>
                <w:b w:val="1"/>
                <w:bCs w:val="1"/>
                <w:color w:val="auto"/>
                <w:w w:val="92"/>
              </w:rPr>
              <w:t>(Instr. 4)</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7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gridSpan w:val="2"/>
            <w:vMerge w:val="restart"/>
          </w:tcPr>
          <w:p>
            <w:pPr>
              <w:jc w:val="center"/>
              <w:ind w:right="19"/>
              <w:spacing w:after="0"/>
              <w:rPr>
                <w:sz w:val="20"/>
                <w:szCs w:val="20"/>
                <w:color w:val="auto"/>
              </w:rPr>
            </w:pPr>
            <w:r>
              <w:rPr>
                <w:rFonts w:ascii="Times New Roman" w:cs="Times New Roman" w:eastAsia="Times New Roman" w:hAnsi="Times New Roman"/>
                <w:sz w:val="11"/>
                <w:szCs w:val="11"/>
                <w:color w:val="008000"/>
                <w:w w:val="93"/>
              </w:rPr>
              <w:t>(4)</w:t>
            </w:r>
          </w:p>
        </w:tc>
        <w:tc>
          <w:tcPr>
            <w:tcW w:w="200" w:type="dxa"/>
            <w:vAlign w:val="bottom"/>
          </w:tcPr>
          <w:p>
            <w:pPr>
              <w:spacing w:after="0"/>
              <w:rPr>
                <w:sz w:val="15"/>
                <w:szCs w:val="15"/>
                <w:color w:val="auto"/>
              </w:rPr>
            </w:pP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(4)</w:t>
            </w: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w w:val="97"/>
              </w:rPr>
              <w:t>759.856</w:t>
            </w: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gridSpan w:val="2"/>
          </w:tcPr>
          <w:p>
            <w:pPr>
              <w:ind w:left="180"/>
              <w:spacing w:after="0" w:line="129" w:lineRule="exact"/>
              <w:rPr>
                <w:sz w:val="20"/>
                <w:szCs w:val="20"/>
                <w:color w:val="auto"/>
              </w:rPr>
            </w:pPr>
            <w:r>
              <w:rPr>
                <w:rFonts w:ascii="Times New Roman" w:cs="Times New Roman" w:eastAsia="Times New Roman" w:hAnsi="Times New Roman"/>
                <w:sz w:val="13"/>
                <w:szCs w:val="13"/>
                <w:color w:val="0000FF"/>
              </w:rPr>
              <w:t>759.856</w:t>
            </w:r>
          </w:p>
        </w:tc>
        <w:tc>
          <w:tcPr>
            <w:tcW w:w="540" w:type="dxa"/>
            <w:vAlign w:val="bottom"/>
          </w:tcPr>
          <w:p>
            <w:pPr>
              <w:ind w:left="38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ind w:left="14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-2012315</wp:posOffset>
            </wp:positionV>
            <wp:extent cx="29210" cy="2017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1739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36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the following shares of common stock acquired by the reporting person since the date of his last report: 31.919 shares acquired through regular individual and issuer matching contributions to The Toro Company Retirement Plan ("Retirement Plan"); and 23.530 shares acquired under the dividend reinvestment feature of the Retirement Plan.</w:t>
      </w:r>
    </w:p>
    <w:p>
      <w:pPr>
        <w:spacing w:after="0" w:line="16" w:lineRule="exact"/>
        <w:rPr>
          <w:rFonts w:ascii="Times New Roman" w:cs="Times New Roman" w:eastAsia="Times New Roman" w:hAnsi="Times New Roman"/>
          <w:sz w:val="13"/>
          <w:szCs w:val="13"/>
          <w:color w:val="008000"/>
        </w:rPr>
      </w:pPr>
    </w:p>
    <w:p>
      <w:pPr>
        <w:ind w:left="40" w:right="58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7.028 performance share units acquired by the reporting person since the date of his last report under the dividend reinvestment feature of The Toro Company Deferred Compensation Plan for Officers.</w:t>
      </w:r>
    </w:p>
    <w:p>
      <w:pPr>
        <w:spacing w:after="0" w:line="1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TTC common stock.</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and related dividend equivalents vest and become non-forfeitable in three equal annual installments commencing on the first anniversary of the November 1, 2022 grant 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2" w:lineRule="auto"/>
        <w:rPr>
          <w:sz w:val="20"/>
          <w:szCs w:val="20"/>
          <w:color w:val="auto"/>
        </w:rPr>
      </w:pPr>
      <w:r>
        <w:rPr>
          <w:rFonts w:ascii="Times New Roman" w:cs="Times New Roman" w:eastAsia="Times New Roman" w:hAnsi="Times New Roman"/>
          <w:sz w:val="17"/>
          <w:szCs w:val="17"/>
          <w:color w:val="0000FF"/>
        </w:rPr>
        <w:t xml:space="preserve">/s/ Joanna M. Totsky, Attorney- </w:t>
      </w:r>
      <w:r>
        <w:rPr>
          <w:rFonts w:ascii="Times New Roman" w:cs="Times New Roman" w:eastAsia="Times New Roman" w:hAnsi="Times New Roman"/>
          <w:sz w:val="33"/>
          <w:szCs w:val="33"/>
          <w:color w:val="0000FF"/>
          <w:vertAlign w:val="subscript"/>
        </w:rPr>
        <w:t>03/11/2025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-26670</wp:posOffset>
            </wp:positionV>
            <wp:extent cx="13468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4683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-20320</wp:posOffset>
            </wp:positionV>
            <wp:extent cx="3016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01625"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13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1330" cy="8255"/>
                    </a:xfrm>
                    <a:prstGeom prst="rect">
                      <a:avLst/>
                    </a:prstGeom>
                    <a:noFill/>
                  </pic:spPr>
                </pic:pic>
              </a:graphicData>
            </a:graphic>
          </wp:anchor>
        </w:drawing>
      </w:r>
    </w:p>
    <w:p>
      <w:pPr>
        <w:spacing w:after="0" w:line="25"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22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52093" TargetMode="External"/><Relationship Id="rId14"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2025-03-11T18:46:14Z</dcterms:created>
  <dcterms:modified xsi:type="dcterms:W3CDTF">2025-03-11T18:46:14Z</dcterms:modified>
</cp:coreProperties>
</file>