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FORM 12b-25</w:t>
      </w:r>
    </w:p>
    <w:p>
      <w:pPr>
        <w:spacing w:after="0" w:line="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38" w:orient="portrait"/>
          <w:cols w:equalWidth="0" w:num="1">
            <w:col w:w="11000"/>
          </w:cols>
          <w:pgMar w:left="320" w:top="1134" w:right="57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(Check 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 ]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 ] Form 20-F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[X] Form 11-K</w:t>
      </w:r>
    </w:p>
    <w:p>
      <w:pPr>
        <w:spacing w:after="0" w:line="73" w:lineRule="exact"/>
        <w:rPr>
          <w:sz w:val="24"/>
          <w:szCs w:val="24"/>
          <w:color w:val="auto"/>
        </w:rPr>
      </w:pPr>
    </w:p>
    <w:p>
      <w:pPr>
        <w:sectPr>
          <w:pgSz w:w="11900" w:h="16838" w:orient="portrait"/>
          <w:cols w:equalWidth="0" w:num="4">
            <w:col w:w="1300" w:space="500"/>
            <w:col w:w="1320" w:space="720"/>
            <w:col w:w="1320" w:space="720"/>
            <w:col w:w="5120"/>
          </w:cols>
          <w:pgMar w:left="320" w:top="1134" w:right="57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21"/>
          <w:szCs w:val="21"/>
          <w:color w:val="auto"/>
        </w:rPr>
        <w:t>[ ] Form 10-Q</w:t>
      </w:r>
    </w:p>
    <w:p>
      <w:pPr>
        <w:spacing w:after="0" w:line="20" w:lineRule="exact"/>
        <w:rPr>
          <w:sz w:val="24"/>
          <w:szCs w:val="24"/>
          <w:color w:val="auto"/>
        </w:rPr>
      </w:pPr>
      <w:r>
        <w:rPr>
          <w:sz w:val="24"/>
          <w:szCs w:val="24"/>
          <w:color w:val="auto"/>
        </w:rPr>
        <w:br w:type="column"/>
      </w:r>
    </w:p>
    <w:p>
      <w:pPr>
        <w:jc w:val="center"/>
        <w:ind w:right="100"/>
        <w:spacing w:after="0"/>
        <w:rPr>
          <w:sz w:val="20"/>
          <w:szCs w:val="20"/>
          <w:color w:val="auto"/>
        </w:rPr>
      </w:pPr>
      <w:r>
        <w:rPr>
          <w:rFonts w:ascii="Times New Roman" w:cs="Times New Roman" w:eastAsia="Times New Roman" w:hAnsi="Times New Roman"/>
          <w:sz w:val="21"/>
          <w:szCs w:val="21"/>
          <w:color w:val="auto"/>
        </w:rPr>
        <w:t>[ ] Form 10-D</w:t>
      </w:r>
    </w:p>
    <w:p>
      <w:pPr>
        <w:spacing w:after="0" w:line="20" w:lineRule="exact"/>
        <w:rPr>
          <w:sz w:val="24"/>
          <w:szCs w:val="24"/>
          <w:color w:val="auto"/>
        </w:rPr>
      </w:pPr>
      <w:r>
        <w:rPr>
          <w:sz w:val="24"/>
          <w:szCs w:val="24"/>
          <w:color w:val="auto"/>
        </w:rPr>
        <w:br w:type="column"/>
      </w:r>
    </w:p>
    <w:p>
      <w:pPr>
        <w:jc w:val="center"/>
        <w:ind w:right="40"/>
        <w:spacing w:after="0"/>
        <w:rPr>
          <w:sz w:val="20"/>
          <w:szCs w:val="20"/>
          <w:color w:val="auto"/>
        </w:rPr>
      </w:pPr>
      <w:r>
        <w:rPr>
          <w:rFonts w:ascii="Times New Roman" w:cs="Times New Roman" w:eastAsia="Times New Roman" w:hAnsi="Times New Roman"/>
          <w:sz w:val="21"/>
          <w:szCs w:val="21"/>
          <w:color w:val="auto"/>
        </w:rPr>
        <w:t>[ ] Form N-CEN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 ] Form N-CSR</w:t>
      </w:r>
    </w:p>
    <w:p>
      <w:pPr>
        <w:spacing w:after="0" w:line="65" w:lineRule="exact"/>
        <w:rPr>
          <w:sz w:val="24"/>
          <w:szCs w:val="24"/>
          <w:color w:val="auto"/>
        </w:rPr>
      </w:pPr>
    </w:p>
    <w:p>
      <w:pPr>
        <w:sectPr>
          <w:pgSz w:w="11900" w:h="16838" w:orient="portrait"/>
          <w:cols w:equalWidth="0" w:num="4">
            <w:col w:w="3120" w:space="720"/>
            <w:col w:w="1300" w:space="720"/>
            <w:col w:w="1480" w:space="720"/>
            <w:col w:w="2940"/>
          </w:cols>
          <w:pgMar w:left="320" w:top="1134" w:right="57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22"/>
          <w:szCs w:val="22"/>
          <w:b w:val="1"/>
          <w:bCs w:val="1"/>
          <w:color w:val="auto"/>
        </w:rPr>
        <w:t>For Period Ended: December 31, 2025</w:t>
      </w:r>
    </w:p>
    <w:p>
      <w:pPr>
        <w:spacing w:after="0" w:line="12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 ] Transition Report on Form 10-K</w:t>
      </w:r>
    </w:p>
    <w:p>
      <w:pPr>
        <w:spacing w:after="0" w:line="2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 ] Transition Report on Form 20-F</w:t>
      </w:r>
    </w:p>
    <w:p>
      <w:pPr>
        <w:spacing w:after="0" w:line="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 ] Transition Report on Form 11-K</w:t>
      </w:r>
    </w:p>
    <w:p>
      <w:pPr>
        <w:spacing w:after="0" w:line="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 ] Transition Report on Form 10-Q</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50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i w:val="1"/>
          <w:iCs w:val="1"/>
          <w:color w:val="auto"/>
        </w:rPr>
        <w:t>Read Instructions (on back page) Before Preparing Form. Please Print or Type.</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Nothing in this Form shall be construed to imply that the Commission has verified any information contained herein.</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27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The Toro Company Retirement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Former Name if Applicable</w:t>
      </w:r>
    </w:p>
    <w:p>
      <w:pPr>
        <w:spacing w:after="0" w:line="2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8111 Lyndale Avenue South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Address of Principal Executive Office (Street and Number)</w:t>
      </w:r>
    </w:p>
    <w:p>
      <w:pPr>
        <w:spacing w:after="0" w:line="2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City, State and Zip Code</w:t>
      </w:r>
    </w:p>
    <w:p>
      <w:pPr>
        <w:sectPr>
          <w:pgSz w:w="11900" w:h="16838" w:orient="portrait"/>
          <w:cols w:equalWidth="0" w:num="1">
            <w:col w:w="11000"/>
          </w:cols>
          <w:pgMar w:left="320" w:top="1134"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25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171" w:lineRule="exact"/>
        <w:rPr>
          <w:sz w:val="20"/>
          <w:szCs w:val="20"/>
          <w:color w:val="auto"/>
        </w:rPr>
      </w:pPr>
    </w:p>
    <w:p>
      <w:pPr>
        <w:ind w:left="1300" w:right="340" w:hanging="725"/>
        <w:spacing w:after="0" w:line="271" w:lineRule="auto"/>
        <w:tabs>
          <w:tab w:leader="none" w:pos="129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 described in reasonable detail in Part III of this Form could not be eliminated without unreasonable effort or expense;</w:t>
      </w:r>
    </w:p>
    <w:p>
      <w:pPr>
        <w:spacing w:after="0" w:line="46" w:lineRule="exact"/>
        <w:rPr>
          <w:sz w:val="20"/>
          <w:szCs w:val="20"/>
          <w:color w:val="auto"/>
        </w:rPr>
      </w:pPr>
    </w:p>
    <w:p>
      <w:pPr>
        <w:ind w:left="1300" w:right="140" w:hanging="1292"/>
        <w:spacing w:after="0" w:line="274" w:lineRule="auto"/>
        <w:tabs>
          <w:tab w:leader="none" w:pos="13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X ] </w:t>
      </w:r>
      <w:r>
        <w:rPr>
          <w:rFonts w:ascii="Times New Roman" w:cs="Times New Roman" w:eastAsia="Times New Roman" w:hAnsi="Times New Roman"/>
          <w:sz w:val="21"/>
          <w:szCs w:val="21"/>
          <w:color w:val="auto"/>
        </w:rPr>
        <w:t>(b) The subject annual report, semi-annual report, transition report on Form 10-K, Form 20-F, Form 11-K, Form N-CEN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48"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accountant’s statement or other exhibit required by Rule 12b-25(c) has been attached if applicable.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25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State below in reasonable detail why Forms 10-K, 20-F, 11-K, 10-Q, 10-D, N-CEN, N-CSR, or the transition report or portion thereof, could not be filed within the prescribed time period.</w:t>
      </w:r>
    </w:p>
    <w:p>
      <w:pPr>
        <w:spacing w:after="0" w:line="18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2"/>
          <w:szCs w:val="22"/>
          <w:b w:val="1"/>
          <w:bCs w:val="1"/>
          <w:color w:val="auto"/>
        </w:rPr>
        <w:t>The annual report of the Registrant on Form 11-K for the period ended December 31, 2025 could not be filed by June 29, 2026 without unreasonable effort and expenses, because appropriate procedures established to review, confirm and audit the relevant financial statements are still in process. In accordance with Rule 12b-25 of the Securities Exchange Act of 1934, as amended, the Registrant will file the Form 11-K no later than the fifteenth (15</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calendar day following the prescribed due date.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25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telephone number of person to contact in regard to this notification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Angela C. Drake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(952)</w:t>
            </w:r>
          </w:p>
        </w:tc>
        <w:tc>
          <w:tcPr>
            <w:tcW w:w="34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887-8923</w:t>
            </w:r>
          </w:p>
        </w:tc>
      </w:tr>
      <w:tr>
        <w:trPr>
          <w:trHeight w:val="282"/>
        </w:trPr>
        <w:tc>
          <w:tcPr>
            <w:tcW w:w="30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(Name)</w:t>
            </w:r>
          </w:p>
        </w:tc>
        <w:tc>
          <w:tcPr>
            <w:tcW w:w="320" w:type="dxa"/>
            <w:vAlign w:val="bottom"/>
          </w:tcPr>
          <w:p>
            <w:pPr>
              <w:spacing w:after="0"/>
              <w:rPr>
                <w:sz w:val="24"/>
                <w:szCs w:val="24"/>
                <w:color w:val="auto"/>
              </w:rPr>
            </w:pP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(Area Code)</w:t>
            </w:r>
          </w:p>
        </w:tc>
        <w:tc>
          <w:tcPr>
            <w:tcW w:w="340" w:type="dxa"/>
            <w:vAlign w:val="bottom"/>
          </w:tcPr>
          <w:p>
            <w:pPr>
              <w:spacing w:after="0"/>
              <w:rPr>
                <w:sz w:val="24"/>
                <w:szCs w:val="24"/>
                <w:color w:val="auto"/>
              </w:rPr>
            </w:pPr>
          </w:p>
        </w:tc>
        <w:tc>
          <w:tcPr>
            <w:tcW w:w="4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(Telephone Number)</w:t>
            </w:r>
          </w:p>
        </w:tc>
      </w:tr>
    </w:tbl>
    <w:p>
      <w:pPr>
        <w:spacing w:after="0" w:line="311" w:lineRule="exact"/>
        <w:rPr>
          <w:sz w:val="20"/>
          <w:szCs w:val="20"/>
          <w:color w:val="auto"/>
        </w:rPr>
      </w:pPr>
    </w:p>
    <w:p>
      <w:pPr>
        <w:ind w:left="660" w:hanging="652"/>
        <w:spacing w:after="0" w:line="266" w:lineRule="auto"/>
        <w:tabs>
          <w:tab w:leader="none" w:pos="65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all other periodic reports required under Section 13 or 15(d) of the Securities Exchange Act of 1934 or Section 30 of the Investment Company Act of 1940 during the preceding 12 months or for such shorter period that the registrant was</w:t>
      </w:r>
    </w:p>
    <w:p>
      <w:pPr>
        <w:spacing w:after="0" w:line="2" w:lineRule="exact"/>
        <w:rPr>
          <w:sz w:val="20"/>
          <w:szCs w:val="20"/>
          <w:color w:val="auto"/>
        </w:rPr>
      </w:pPr>
    </w:p>
    <w:p>
      <w:pPr>
        <w:ind w:left="660"/>
        <w:spacing w:after="0"/>
        <w:tabs>
          <w:tab w:leader="none" w:pos="7360" w:val="left"/>
          <w:tab w:leader="none" w:pos="7960" w:val="left"/>
          <w:tab w:leader="none" w:pos="8500" w:val="left"/>
          <w:tab w:leader="none" w:pos="8960" w:val="left"/>
        </w:tabs>
        <w:rPr>
          <w:sz w:val="20"/>
          <w:szCs w:val="20"/>
          <w:color w:val="auto"/>
        </w:rPr>
      </w:pPr>
      <w:r>
        <w:rPr>
          <w:rFonts w:ascii="Times New Roman" w:cs="Times New Roman" w:eastAsia="Times New Roman" w:hAnsi="Times New Roman"/>
          <w:sz w:val="22"/>
          <w:szCs w:val="22"/>
          <w:color w:val="auto"/>
        </w:rPr>
        <w:t>required to file such report(s) been filed? If answer is no, identify report(s).</w:t>
      </w:r>
      <w:r>
        <w:rPr>
          <w:sz w:val="20"/>
          <w:szCs w:val="20"/>
          <w:color w:val="auto"/>
        </w:rPr>
        <w:tab/>
      </w:r>
      <w:r>
        <w:rPr>
          <w:rFonts w:ascii="Times New Roman" w:cs="Times New Roman" w:eastAsia="Times New Roman" w:hAnsi="Times New Roman"/>
          <w:sz w:val="22"/>
          <w:szCs w:val="22"/>
          <w:b w:val="1"/>
          <w:bCs w:val="1"/>
          <w:color w:val="auto"/>
        </w:rPr>
        <w:t>[ X ]</w:t>
        <w:tab/>
        <w:t>Yes</w:t>
      </w:r>
      <w:r>
        <w:rPr>
          <w:sz w:val="20"/>
          <w:szCs w:val="20"/>
          <w:color w:val="auto"/>
        </w:rPr>
        <w:tab/>
      </w: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No</w:t>
      </w:r>
    </w:p>
    <w:p>
      <w:pPr>
        <w:spacing w:after="0" w:line="22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it anticipated that any significant change in results of operations from the corresponding period for the last fiscal year</w:t>
      </w:r>
    </w:p>
    <w:p>
      <w:pPr>
        <w:spacing w:after="0" w:line="28" w:lineRule="exact"/>
        <w:rPr>
          <w:sz w:val="20"/>
          <w:szCs w:val="20"/>
          <w:color w:val="auto"/>
        </w:rPr>
      </w:pPr>
    </w:p>
    <w:p>
      <w:pPr>
        <w:ind w:left="660"/>
        <w:spacing w:after="0"/>
        <w:tabs>
          <w:tab w:leader="none" w:pos="9560" w:val="left"/>
          <w:tab w:leader="none" w:pos="10100" w:val="left"/>
          <w:tab w:leader="none" w:pos="10780" w:val="left"/>
        </w:tabs>
        <w:rPr>
          <w:sz w:val="20"/>
          <w:szCs w:val="20"/>
          <w:color w:val="auto"/>
        </w:rPr>
      </w:pPr>
      <w:r>
        <w:rPr>
          <w:rFonts w:ascii="Times New Roman" w:cs="Times New Roman" w:eastAsia="Times New Roman" w:hAnsi="Times New Roman"/>
          <w:sz w:val="22"/>
          <w:szCs w:val="22"/>
          <w:color w:val="auto"/>
        </w:rPr>
        <w:t>will be reflected by the earnings statements to be included in the subject report or portion thereof? [ ]</w:t>
        <w:tab/>
        <w:t>Yes</w:t>
      </w:r>
      <w:r>
        <w:rPr>
          <w:sz w:val="20"/>
          <w:szCs w:val="20"/>
          <w:color w:val="auto"/>
        </w:rPr>
        <w:tab/>
      </w:r>
      <w:r>
        <w:rPr>
          <w:rFonts w:ascii="Times New Roman" w:cs="Times New Roman" w:eastAsia="Times New Roman" w:hAnsi="Times New Roman"/>
          <w:sz w:val="22"/>
          <w:szCs w:val="22"/>
          <w:b w:val="1"/>
          <w:bCs w:val="1"/>
          <w:color w:val="auto"/>
        </w:rPr>
        <w:t>[ X ]</w:t>
      </w:r>
      <w:r>
        <w:rPr>
          <w:sz w:val="20"/>
          <w:szCs w:val="20"/>
          <w:color w:val="auto"/>
        </w:rPr>
        <w:tab/>
      </w:r>
      <w:r>
        <w:rPr>
          <w:rFonts w:ascii="Times New Roman" w:cs="Times New Roman" w:eastAsia="Times New Roman" w:hAnsi="Times New Roman"/>
          <w:sz w:val="21"/>
          <w:szCs w:val="21"/>
          <w:b w:val="1"/>
          <w:bCs w:val="1"/>
          <w:color w:val="auto"/>
        </w:rPr>
        <w:t>No</w:t>
      </w:r>
    </w:p>
    <w:p>
      <w:pPr>
        <w:spacing w:after="0" w:line="23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220"/>
          </w:cols>
          <w:pgMar w:left="320" w:top="1026" w:right="359" w:bottom="1440" w:gutter="0" w:footer="0" w:header="0"/>
        </w:sectPr>
      </w:pPr>
    </w:p>
    <w:bookmarkStart w:id="2" w:name="page3"/>
    <w:bookmarkEnd w:id="2"/>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Toro Company Retirement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Registrant as Specified in Charter)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caused this notification to be signed on its behalf by the undersigned hereunto duly authorized.</w:t>
      </w: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95"/>
        </w:trPr>
        <w:tc>
          <w:tcPr>
            <w:tcW w:w="5460" w:type="dxa"/>
            <w:vAlign w:val="bottom"/>
          </w:tcPr>
          <w:p>
            <w:pPr>
              <w:ind w:left="4460"/>
              <w:spacing w:after="0"/>
              <w:rPr>
                <w:sz w:val="20"/>
                <w:szCs w:val="20"/>
                <w:color w:val="auto"/>
              </w:rPr>
            </w:pPr>
            <w:r>
              <w:rPr>
                <w:rFonts w:ascii="Times New Roman" w:cs="Times New Roman" w:eastAsia="Times New Roman" w:hAnsi="Times New Roman"/>
                <w:sz w:val="22"/>
                <w:szCs w:val="22"/>
                <w:b w:val="1"/>
                <w:bCs w:val="1"/>
                <w:color w:val="auto"/>
              </w:rPr>
              <w:t>By:</w:t>
            </w:r>
          </w:p>
        </w:tc>
        <w:tc>
          <w:tcPr>
            <w:tcW w:w="5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 Angela C. Drake</w:t>
            </w:r>
          </w:p>
        </w:tc>
      </w:tr>
      <w:tr>
        <w:trPr>
          <w:trHeight w:val="295"/>
        </w:trPr>
        <w:tc>
          <w:tcPr>
            <w:tcW w:w="5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June 29, 2026</w:t>
            </w:r>
          </w:p>
        </w:tc>
        <w:tc>
          <w:tcPr>
            <w:tcW w:w="5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Angela C. Drake</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lvl w:ilvl="1">
      <w:lvlJc w:val="left"/>
      <w:lvlText w:val="(%2)"/>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2026-06-29T16:13:48Z</dcterms:created>
  <dcterms:modified xsi:type="dcterms:W3CDTF">2026-06-29T16:13:48Z</dcterms:modified>
</cp:coreProperties>
</file>