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As filed with the Securities and Exchange Commission on May 28, 2002</w:t>
      </w:r>
    </w:p>
    <w:p>
      <w:pPr>
        <w:spacing w:after="0" w:line="225" w:lineRule="exact"/>
        <w:rPr>
          <w:sz w:val="20"/>
          <w:szCs w:val="20"/>
          <w:color w:val="auto"/>
        </w:rPr>
      </w:pPr>
    </w:p>
    <w:p>
      <w:pPr>
        <w:ind w:left="9420"/>
        <w:spacing w:after="0"/>
        <w:rPr>
          <w:sz w:val="20"/>
          <w:szCs w:val="20"/>
          <w:color w:val="auto"/>
        </w:rPr>
      </w:pPr>
      <w:r>
        <w:rPr>
          <w:rFonts w:ascii="Arial" w:cs="Arial" w:eastAsia="Arial" w:hAnsi="Arial"/>
          <w:sz w:val="18"/>
          <w:szCs w:val="18"/>
          <w:color w:val="auto"/>
        </w:rPr>
        <w:t>Registration No.</w:t>
      </w:r>
    </w:p>
    <w:p>
      <w:pPr>
        <w:spacing w:after="0" w:line="21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SECURITIES AND EXCHANGE COMMISSION</w:t>
      </w:r>
    </w:p>
    <w:p>
      <w:pPr>
        <w:spacing w:after="0" w:line="2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FORM S-8</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REGISTRATION STATEMENT</w:t>
      </w:r>
    </w:p>
    <w:p>
      <w:pPr>
        <w:spacing w:after="0" w:line="2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UNDER</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THE SECURITIES ACT OF 1933</w:t>
      </w:r>
    </w:p>
    <w:p>
      <w:pPr>
        <w:spacing w:after="0" w:line="21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THE TORO COMPANY</w:t>
      </w:r>
    </w:p>
    <w:p>
      <w:pPr>
        <w:spacing w:after="0" w:line="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(Exact name of issuer as specified in its charter)</w:t>
      </w:r>
    </w:p>
    <w:p>
      <w:pPr>
        <w:spacing w:after="0" w:line="200" w:lineRule="exact"/>
        <w:rPr>
          <w:sz w:val="20"/>
          <w:szCs w:val="20"/>
          <w:color w:val="auto"/>
        </w:rPr>
      </w:pPr>
    </w:p>
    <w:p>
      <w:pPr>
        <w:spacing w:after="0" w:line="262" w:lineRule="exact"/>
        <w:rPr>
          <w:sz w:val="20"/>
          <w:szCs w:val="20"/>
          <w:color w:val="auto"/>
        </w:rPr>
      </w:pPr>
    </w:p>
    <w:tbl>
      <w:tblPr>
        <w:tblLayout w:type="fixed"/>
        <w:tblInd w:w="2740" w:type="dxa"/>
        <w:tblCellMar>
          <w:top w:w="0" w:type="dxa"/>
          <w:left w:w="0" w:type="dxa"/>
          <w:bottom w:w="0" w:type="dxa"/>
          <w:right w:w="0" w:type="dxa"/>
        </w:tblCellMar>
      </w:tblPr>
      <w:tr>
        <w:trPr>
          <w:trHeight w:val="216"/>
        </w:trPr>
        <w:tc>
          <w:tcPr>
            <w:tcW w:w="3280" w:type="dxa"/>
            <w:vAlign w:val="bottom"/>
          </w:tcPr>
          <w:p>
            <w:pPr>
              <w:jc w:val="center"/>
              <w:ind w:right="872"/>
              <w:spacing w:after="0"/>
              <w:rPr>
                <w:sz w:val="20"/>
                <w:szCs w:val="20"/>
                <w:color w:val="auto"/>
              </w:rPr>
            </w:pPr>
            <w:r>
              <w:rPr>
                <w:rFonts w:ascii="Arial" w:cs="Arial" w:eastAsia="Arial" w:hAnsi="Arial"/>
                <w:sz w:val="18"/>
                <w:szCs w:val="18"/>
                <w:color w:val="auto"/>
                <w:w w:val="89"/>
              </w:rPr>
              <w:t>Delaware</w:t>
            </w:r>
          </w:p>
        </w:tc>
        <w:tc>
          <w:tcPr>
            <w:tcW w:w="2580" w:type="dxa"/>
            <w:vAlign w:val="bottom"/>
          </w:tcPr>
          <w:p>
            <w:pPr>
              <w:jc w:val="center"/>
              <w:ind w:left="872"/>
              <w:spacing w:after="0"/>
              <w:rPr>
                <w:sz w:val="20"/>
                <w:szCs w:val="20"/>
                <w:color w:val="auto"/>
              </w:rPr>
            </w:pPr>
            <w:r>
              <w:rPr>
                <w:rFonts w:ascii="Arial" w:cs="Arial" w:eastAsia="Arial" w:hAnsi="Arial"/>
                <w:sz w:val="18"/>
                <w:szCs w:val="18"/>
                <w:color w:val="auto"/>
                <w:w w:val="89"/>
              </w:rPr>
              <w:t>41-0580470</w:t>
            </w:r>
          </w:p>
        </w:tc>
      </w:tr>
      <w:tr>
        <w:trPr>
          <w:trHeight w:val="216"/>
        </w:trPr>
        <w:tc>
          <w:tcPr>
            <w:tcW w:w="3280" w:type="dxa"/>
            <w:vAlign w:val="bottom"/>
          </w:tcPr>
          <w:p>
            <w:pPr>
              <w:jc w:val="center"/>
              <w:ind w:right="872"/>
              <w:spacing w:after="0"/>
              <w:rPr>
                <w:sz w:val="20"/>
                <w:szCs w:val="20"/>
                <w:color w:val="auto"/>
              </w:rPr>
            </w:pPr>
            <w:r>
              <w:rPr>
                <w:rFonts w:ascii="Arial" w:cs="Arial" w:eastAsia="Arial" w:hAnsi="Arial"/>
                <w:sz w:val="18"/>
                <w:szCs w:val="18"/>
                <w:color w:val="auto"/>
                <w:w w:val="89"/>
              </w:rPr>
              <w:t>(State or other jurisdiction</w:t>
            </w:r>
          </w:p>
        </w:tc>
        <w:tc>
          <w:tcPr>
            <w:tcW w:w="2580" w:type="dxa"/>
            <w:vAlign w:val="bottom"/>
          </w:tcPr>
          <w:p>
            <w:pPr>
              <w:jc w:val="center"/>
              <w:ind w:left="892"/>
              <w:spacing w:after="0"/>
              <w:rPr>
                <w:sz w:val="20"/>
                <w:szCs w:val="20"/>
                <w:color w:val="auto"/>
              </w:rPr>
            </w:pPr>
            <w:r>
              <w:rPr>
                <w:rFonts w:ascii="Arial" w:cs="Arial" w:eastAsia="Arial" w:hAnsi="Arial"/>
                <w:sz w:val="18"/>
                <w:szCs w:val="18"/>
                <w:color w:val="auto"/>
                <w:w w:val="90"/>
              </w:rPr>
              <w:t>(I.R.S. Employer</w:t>
            </w:r>
          </w:p>
        </w:tc>
      </w:tr>
      <w:tr>
        <w:trPr>
          <w:trHeight w:val="222"/>
        </w:trPr>
        <w:tc>
          <w:tcPr>
            <w:tcW w:w="3280" w:type="dxa"/>
            <w:vAlign w:val="bottom"/>
          </w:tcPr>
          <w:p>
            <w:pPr>
              <w:jc w:val="center"/>
              <w:ind w:right="892"/>
              <w:spacing w:after="0"/>
              <w:rPr>
                <w:sz w:val="20"/>
                <w:szCs w:val="20"/>
                <w:color w:val="auto"/>
              </w:rPr>
            </w:pPr>
            <w:r>
              <w:rPr>
                <w:rFonts w:ascii="Arial" w:cs="Arial" w:eastAsia="Arial" w:hAnsi="Arial"/>
                <w:sz w:val="18"/>
                <w:szCs w:val="18"/>
                <w:color w:val="auto"/>
                <w:w w:val="90"/>
              </w:rPr>
              <w:t>of incorporation or organization)</w:t>
            </w:r>
          </w:p>
        </w:tc>
        <w:tc>
          <w:tcPr>
            <w:tcW w:w="2580" w:type="dxa"/>
            <w:vAlign w:val="bottom"/>
          </w:tcPr>
          <w:p>
            <w:pPr>
              <w:jc w:val="center"/>
              <w:ind w:left="872"/>
              <w:spacing w:after="0"/>
              <w:rPr>
                <w:sz w:val="20"/>
                <w:szCs w:val="20"/>
                <w:color w:val="auto"/>
              </w:rPr>
            </w:pPr>
            <w:r>
              <w:rPr>
                <w:rFonts w:ascii="Arial" w:cs="Arial" w:eastAsia="Arial" w:hAnsi="Arial"/>
                <w:sz w:val="18"/>
                <w:szCs w:val="18"/>
                <w:color w:val="auto"/>
                <w:w w:val="91"/>
              </w:rPr>
              <w:t>Identification Number)</w:t>
            </w:r>
          </w:p>
        </w:tc>
      </w:tr>
    </w:tbl>
    <w:p>
      <w:pPr>
        <w:spacing w:after="0" w:line="2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8111 Lyndale Avenue South</w:t>
      </w:r>
    </w:p>
    <w:p>
      <w:pPr>
        <w:spacing w:after="0" w:line="1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Bloomington, Minnesota 55420</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(Address of principal executive offices) (Zip Code)</w:t>
      </w:r>
    </w:p>
    <w:p>
      <w:pPr>
        <w:spacing w:after="0" w:line="21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THE TORO COMPANY</w:t>
      </w:r>
    </w:p>
    <w:p>
      <w:pPr>
        <w:spacing w:after="0" w:line="2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PERFORMANCE SHARE PLAN</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(Full title of the plan)</w:t>
      </w:r>
    </w:p>
    <w:p>
      <w:pPr>
        <w:spacing w:after="0" w:line="2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J. Lawrence McIntyre, Esquire</w:t>
      </w:r>
    </w:p>
    <w:p>
      <w:pPr>
        <w:spacing w:after="0" w:line="1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Vice President, Secretary and General Counsel</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The Toro Company</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8111 Lyndale Avenue South</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Bloomington, Minnesota 55420</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Telephone number: (952) 888-8801</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(Name, address and telephone number of agent for service)</w:t>
      </w:r>
    </w:p>
    <w:p>
      <w:pPr>
        <w:spacing w:after="0" w:line="2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Copy to:</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Helen P. Starr, Esquire</w:t>
      </w:r>
    </w:p>
    <w:p>
      <w:pPr>
        <w:spacing w:after="0" w:line="1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Perkins Coie LLP</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607 Fourteenth Street, N.W.</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Washington, D.C. 20005</w:t>
      </w:r>
    </w:p>
    <w:p>
      <w:pPr>
        <w:spacing w:after="0" w:line="2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CALCULATION OF REGISTRATION FEE</w:t>
      </w:r>
    </w:p>
    <w:p>
      <w:pPr>
        <w:spacing w:after="0" w:line="200" w:lineRule="exact"/>
        <w:rPr>
          <w:sz w:val="20"/>
          <w:szCs w:val="20"/>
          <w:color w:val="auto"/>
        </w:rPr>
      </w:pPr>
    </w:p>
    <w:p>
      <w:pPr>
        <w:spacing w:after="0" w:line="251"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w w:val="87"/>
              </w:rPr>
              <w:t>Title of</w:t>
            </w:r>
          </w:p>
        </w:tc>
        <w:tc>
          <w:tcPr>
            <w:tcW w:w="1920" w:type="dxa"/>
            <w:vAlign w:val="bottom"/>
          </w:tcPr>
          <w:p>
            <w:pPr>
              <w:jc w:val="center"/>
              <w:ind w:right="466"/>
              <w:spacing w:after="0"/>
              <w:rPr>
                <w:sz w:val="20"/>
                <w:szCs w:val="20"/>
                <w:color w:val="auto"/>
              </w:rPr>
            </w:pPr>
            <w:r>
              <w:rPr>
                <w:rFonts w:ascii="Arial" w:cs="Arial" w:eastAsia="Arial" w:hAnsi="Arial"/>
                <w:sz w:val="14"/>
                <w:szCs w:val="14"/>
                <w:b w:val="1"/>
                <w:bCs w:val="1"/>
                <w:color w:val="auto"/>
                <w:w w:val="88"/>
              </w:rPr>
              <w:t>Amount to</w:t>
            </w:r>
          </w:p>
        </w:tc>
        <w:tc>
          <w:tcPr>
            <w:tcW w:w="360" w:type="dxa"/>
            <w:vAlign w:val="bottom"/>
          </w:tcPr>
          <w:p>
            <w:pPr>
              <w:spacing w:after="0"/>
              <w:rPr>
                <w:sz w:val="14"/>
                <w:szCs w:val="14"/>
                <w:color w:val="auto"/>
              </w:rPr>
            </w:pPr>
          </w:p>
        </w:tc>
        <w:tc>
          <w:tcPr>
            <w:tcW w:w="1280" w:type="dxa"/>
            <w:vAlign w:val="bottom"/>
          </w:tcPr>
          <w:p>
            <w:pPr>
              <w:jc w:val="center"/>
              <w:ind w:right="509"/>
              <w:spacing w:after="0"/>
              <w:rPr>
                <w:sz w:val="20"/>
                <w:szCs w:val="20"/>
                <w:color w:val="auto"/>
              </w:rPr>
            </w:pPr>
            <w:r>
              <w:rPr>
                <w:rFonts w:ascii="Arial" w:cs="Arial" w:eastAsia="Arial" w:hAnsi="Arial"/>
                <w:sz w:val="14"/>
                <w:szCs w:val="14"/>
                <w:b w:val="1"/>
                <w:bCs w:val="1"/>
                <w:color w:val="auto"/>
                <w:w w:val="83"/>
              </w:rPr>
              <w:t>Proposed</w:t>
            </w:r>
          </w:p>
        </w:tc>
        <w:tc>
          <w:tcPr>
            <w:tcW w:w="480" w:type="dxa"/>
            <w:vAlign w:val="bottom"/>
          </w:tcPr>
          <w:p>
            <w:pPr>
              <w:spacing w:after="0"/>
              <w:rPr>
                <w:sz w:val="14"/>
                <w:szCs w:val="14"/>
                <w:color w:val="auto"/>
              </w:rPr>
            </w:pPr>
          </w:p>
        </w:tc>
        <w:tc>
          <w:tcPr>
            <w:tcW w:w="1680" w:type="dxa"/>
            <w:vAlign w:val="bottom"/>
          </w:tcPr>
          <w:p>
            <w:pPr>
              <w:jc w:val="center"/>
              <w:ind w:right="709"/>
              <w:spacing w:after="0"/>
              <w:rPr>
                <w:sz w:val="20"/>
                <w:szCs w:val="20"/>
                <w:color w:val="auto"/>
              </w:rPr>
            </w:pPr>
            <w:r>
              <w:rPr>
                <w:rFonts w:ascii="Arial" w:cs="Arial" w:eastAsia="Arial" w:hAnsi="Arial"/>
                <w:sz w:val="14"/>
                <w:szCs w:val="14"/>
                <w:b w:val="1"/>
                <w:bCs w:val="1"/>
                <w:color w:val="auto"/>
                <w:w w:val="83"/>
              </w:rPr>
              <w:t>Proposed</w:t>
            </w:r>
          </w:p>
        </w:tc>
        <w:tc>
          <w:tcPr>
            <w:tcW w:w="440" w:type="dxa"/>
            <w:vAlign w:val="bottom"/>
          </w:tcPr>
          <w:p>
            <w:pPr>
              <w:spacing w:after="0"/>
              <w:rPr>
                <w:sz w:val="14"/>
                <w:szCs w:val="14"/>
                <w:color w:val="auto"/>
              </w:rPr>
            </w:pPr>
          </w:p>
        </w:tc>
        <w:tc>
          <w:tcPr>
            <w:tcW w:w="1220" w:type="dxa"/>
            <w:vAlign w:val="bottom"/>
          </w:tcPr>
          <w:p>
            <w:pPr>
              <w:ind w:left="40"/>
              <w:spacing w:after="0"/>
              <w:rPr>
                <w:sz w:val="20"/>
                <w:szCs w:val="20"/>
                <w:color w:val="auto"/>
              </w:rPr>
            </w:pPr>
            <w:r>
              <w:rPr>
                <w:rFonts w:ascii="Arial" w:cs="Arial" w:eastAsia="Arial" w:hAnsi="Arial"/>
                <w:sz w:val="14"/>
                <w:szCs w:val="14"/>
                <w:b w:val="1"/>
                <w:bCs w:val="1"/>
                <w:color w:val="auto"/>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securities to</w:t>
            </w:r>
          </w:p>
        </w:tc>
        <w:tc>
          <w:tcPr>
            <w:tcW w:w="1920" w:type="dxa"/>
            <w:vAlign w:val="bottom"/>
          </w:tcPr>
          <w:p>
            <w:pPr>
              <w:jc w:val="center"/>
              <w:ind w:right="466"/>
              <w:spacing w:after="0" w:line="149" w:lineRule="exact"/>
              <w:rPr>
                <w:sz w:val="20"/>
                <w:szCs w:val="20"/>
                <w:color w:val="auto"/>
              </w:rPr>
            </w:pPr>
            <w:r>
              <w:rPr>
                <w:rFonts w:ascii="Arial" w:cs="Arial" w:eastAsia="Arial" w:hAnsi="Arial"/>
                <w:sz w:val="14"/>
                <w:szCs w:val="14"/>
                <w:b w:val="1"/>
                <w:bCs w:val="1"/>
                <w:color w:val="auto"/>
                <w:w w:val="84"/>
              </w:rPr>
              <w:t>be registered</w:t>
            </w:r>
          </w:p>
        </w:tc>
        <w:tc>
          <w:tcPr>
            <w:tcW w:w="360" w:type="dxa"/>
            <w:vAlign w:val="bottom"/>
          </w:tcPr>
          <w:p>
            <w:pPr>
              <w:spacing w:after="0"/>
              <w:rPr>
                <w:sz w:val="12"/>
                <w:szCs w:val="12"/>
                <w:color w:val="auto"/>
              </w:rPr>
            </w:pPr>
          </w:p>
        </w:tc>
        <w:tc>
          <w:tcPr>
            <w:tcW w:w="1280" w:type="dxa"/>
            <w:vAlign w:val="bottom"/>
          </w:tcPr>
          <w:p>
            <w:pPr>
              <w:jc w:val="center"/>
              <w:ind w:right="509"/>
              <w:spacing w:after="0" w:line="149" w:lineRule="exact"/>
              <w:rPr>
                <w:sz w:val="20"/>
                <w:szCs w:val="20"/>
                <w:color w:val="auto"/>
              </w:rPr>
            </w:pPr>
            <w:r>
              <w:rPr>
                <w:rFonts w:ascii="Arial" w:cs="Arial" w:eastAsia="Arial" w:hAnsi="Arial"/>
                <w:sz w:val="14"/>
                <w:szCs w:val="14"/>
                <w:b w:val="1"/>
                <w:bCs w:val="1"/>
                <w:color w:val="auto"/>
                <w:w w:val="88"/>
              </w:rPr>
              <w:t>maximum</w:t>
            </w:r>
          </w:p>
        </w:tc>
        <w:tc>
          <w:tcPr>
            <w:tcW w:w="480" w:type="dxa"/>
            <w:vAlign w:val="bottom"/>
          </w:tcPr>
          <w:p>
            <w:pPr>
              <w:spacing w:after="0"/>
              <w:rPr>
                <w:sz w:val="12"/>
                <w:szCs w:val="12"/>
                <w:color w:val="auto"/>
              </w:rPr>
            </w:pPr>
          </w:p>
        </w:tc>
        <w:tc>
          <w:tcPr>
            <w:tcW w:w="1680" w:type="dxa"/>
            <w:vAlign w:val="bottom"/>
          </w:tcPr>
          <w:p>
            <w:pPr>
              <w:jc w:val="center"/>
              <w:ind w:right="709"/>
              <w:spacing w:after="0" w:line="149" w:lineRule="exact"/>
              <w:rPr>
                <w:sz w:val="20"/>
                <w:szCs w:val="20"/>
                <w:color w:val="auto"/>
              </w:rPr>
            </w:pPr>
            <w:r>
              <w:rPr>
                <w:rFonts w:ascii="Arial" w:cs="Arial" w:eastAsia="Arial" w:hAnsi="Arial"/>
                <w:sz w:val="14"/>
                <w:szCs w:val="14"/>
                <w:b w:val="1"/>
                <w:bCs w:val="1"/>
                <w:color w:val="auto"/>
                <w:w w:val="88"/>
              </w:rPr>
              <w:t>maximum</w:t>
            </w:r>
          </w:p>
        </w:tc>
        <w:tc>
          <w:tcPr>
            <w:tcW w:w="440" w:type="dxa"/>
            <w:vAlign w:val="bottom"/>
          </w:tcPr>
          <w:p>
            <w:pPr>
              <w:spacing w:after="0"/>
              <w:rPr>
                <w:sz w:val="12"/>
                <w:szCs w:val="12"/>
                <w:color w:val="auto"/>
              </w:rPr>
            </w:pPr>
          </w:p>
        </w:tc>
        <w:tc>
          <w:tcPr>
            <w:tcW w:w="122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registration fee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be registered</w:t>
            </w:r>
          </w:p>
        </w:tc>
        <w:tc>
          <w:tcPr>
            <w:tcW w:w="1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80" w:type="dxa"/>
            <w:vAlign w:val="bottom"/>
          </w:tcPr>
          <w:p>
            <w:pPr>
              <w:jc w:val="center"/>
              <w:ind w:right="509"/>
              <w:spacing w:after="0" w:line="149" w:lineRule="exact"/>
              <w:rPr>
                <w:sz w:val="20"/>
                <w:szCs w:val="20"/>
                <w:color w:val="auto"/>
              </w:rPr>
            </w:pPr>
            <w:r>
              <w:rPr>
                <w:rFonts w:ascii="Arial" w:cs="Arial" w:eastAsia="Arial" w:hAnsi="Arial"/>
                <w:sz w:val="14"/>
                <w:szCs w:val="14"/>
                <w:b w:val="1"/>
                <w:bCs w:val="1"/>
                <w:color w:val="auto"/>
                <w:w w:val="88"/>
              </w:rPr>
              <w:t>offering</w:t>
            </w:r>
          </w:p>
        </w:tc>
        <w:tc>
          <w:tcPr>
            <w:tcW w:w="480" w:type="dxa"/>
            <w:vAlign w:val="bottom"/>
          </w:tcPr>
          <w:p>
            <w:pPr>
              <w:spacing w:after="0"/>
              <w:rPr>
                <w:sz w:val="12"/>
                <w:szCs w:val="12"/>
                <w:color w:val="auto"/>
              </w:rPr>
            </w:pPr>
          </w:p>
        </w:tc>
        <w:tc>
          <w:tcPr>
            <w:tcW w:w="1680" w:type="dxa"/>
            <w:vAlign w:val="bottom"/>
          </w:tcPr>
          <w:p>
            <w:pPr>
              <w:jc w:val="center"/>
              <w:ind w:right="729"/>
              <w:spacing w:after="0" w:line="149" w:lineRule="exact"/>
              <w:rPr>
                <w:sz w:val="20"/>
                <w:szCs w:val="20"/>
                <w:color w:val="auto"/>
              </w:rPr>
            </w:pPr>
            <w:r>
              <w:rPr>
                <w:rFonts w:ascii="Arial" w:cs="Arial" w:eastAsia="Arial" w:hAnsi="Arial"/>
                <w:sz w:val="14"/>
                <w:szCs w:val="14"/>
                <w:b w:val="1"/>
                <w:bCs w:val="1"/>
                <w:color w:val="auto"/>
                <w:w w:val="83"/>
              </w:rPr>
              <w:t>aggregate</w:t>
            </w:r>
          </w:p>
        </w:tc>
        <w:tc>
          <w:tcPr>
            <w:tcW w:w="4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80" w:type="dxa"/>
            <w:vAlign w:val="bottom"/>
          </w:tcPr>
          <w:p>
            <w:pPr>
              <w:jc w:val="center"/>
              <w:ind w:right="529"/>
              <w:spacing w:after="0" w:line="149" w:lineRule="exact"/>
              <w:rPr>
                <w:sz w:val="20"/>
                <w:szCs w:val="20"/>
                <w:color w:val="auto"/>
              </w:rPr>
            </w:pPr>
            <w:r>
              <w:rPr>
                <w:rFonts w:ascii="Arial" w:cs="Arial" w:eastAsia="Arial" w:hAnsi="Arial"/>
                <w:sz w:val="14"/>
                <w:szCs w:val="14"/>
                <w:b w:val="1"/>
                <w:bCs w:val="1"/>
                <w:color w:val="auto"/>
                <w:w w:val="87"/>
              </w:rPr>
              <w:t>price per</w:t>
            </w:r>
          </w:p>
        </w:tc>
        <w:tc>
          <w:tcPr>
            <w:tcW w:w="480" w:type="dxa"/>
            <w:vAlign w:val="bottom"/>
          </w:tcPr>
          <w:p>
            <w:pPr>
              <w:spacing w:after="0"/>
              <w:rPr>
                <w:sz w:val="12"/>
                <w:szCs w:val="12"/>
                <w:color w:val="auto"/>
              </w:rPr>
            </w:pPr>
          </w:p>
        </w:tc>
        <w:tc>
          <w:tcPr>
            <w:tcW w:w="1680" w:type="dxa"/>
            <w:vAlign w:val="bottom"/>
          </w:tcPr>
          <w:p>
            <w:pPr>
              <w:jc w:val="center"/>
              <w:ind w:right="709"/>
              <w:spacing w:after="0" w:line="149" w:lineRule="exact"/>
              <w:rPr>
                <w:sz w:val="20"/>
                <w:szCs w:val="20"/>
                <w:color w:val="auto"/>
              </w:rPr>
            </w:pPr>
            <w:r>
              <w:rPr>
                <w:rFonts w:ascii="Arial" w:cs="Arial" w:eastAsia="Arial" w:hAnsi="Arial"/>
                <w:sz w:val="14"/>
                <w:szCs w:val="14"/>
                <w:b w:val="1"/>
                <w:bCs w:val="1"/>
                <w:color w:val="auto"/>
                <w:w w:val="88"/>
              </w:rPr>
              <w:t>offering</w:t>
            </w:r>
          </w:p>
        </w:tc>
        <w:tc>
          <w:tcPr>
            <w:tcW w:w="4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jc w:val="center"/>
              <w:ind w:right="509"/>
              <w:spacing w:after="0"/>
              <w:rPr>
                <w:sz w:val="20"/>
                <w:szCs w:val="20"/>
                <w:color w:val="auto"/>
              </w:rPr>
            </w:pPr>
            <w:r>
              <w:rPr>
                <w:rFonts w:ascii="Arial" w:cs="Arial" w:eastAsia="Arial" w:hAnsi="Arial"/>
                <w:sz w:val="14"/>
                <w:szCs w:val="14"/>
                <w:b w:val="1"/>
                <w:bCs w:val="1"/>
                <w:color w:val="auto"/>
                <w:w w:val="80"/>
              </w:rPr>
              <w:t>share</w:t>
            </w:r>
          </w:p>
        </w:tc>
        <w:tc>
          <w:tcPr>
            <w:tcW w:w="480" w:type="dxa"/>
            <w:vAlign w:val="bottom"/>
          </w:tcPr>
          <w:p>
            <w:pPr>
              <w:spacing w:after="0"/>
              <w:rPr>
                <w:sz w:val="15"/>
                <w:szCs w:val="15"/>
                <w:color w:val="auto"/>
              </w:rPr>
            </w:pPr>
          </w:p>
        </w:tc>
        <w:tc>
          <w:tcPr>
            <w:tcW w:w="1680" w:type="dxa"/>
            <w:vAlign w:val="bottom"/>
          </w:tcPr>
          <w:p>
            <w:pPr>
              <w:jc w:val="center"/>
              <w:ind w:right="709"/>
              <w:spacing w:after="0"/>
              <w:rPr>
                <w:sz w:val="20"/>
                <w:szCs w:val="20"/>
                <w:color w:val="auto"/>
              </w:rPr>
            </w:pPr>
            <w:r>
              <w:rPr>
                <w:rFonts w:ascii="Arial" w:cs="Arial" w:eastAsia="Arial" w:hAnsi="Arial"/>
                <w:sz w:val="14"/>
                <w:szCs w:val="14"/>
                <w:b w:val="1"/>
                <w:bCs w:val="1"/>
                <w:color w:val="auto"/>
                <w:w w:val="89"/>
              </w:rPr>
              <w:t>price</w:t>
            </w:r>
          </w:p>
        </w:tc>
        <w:tc>
          <w:tcPr>
            <w:tcW w:w="4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22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60" w:type="dxa"/>
            <w:vAlign w:val="bottom"/>
            <w:shd w:val="clear" w:color="auto" w:fill="EEEEEE"/>
          </w:tcPr>
          <w:p>
            <w:pPr>
              <w:spacing w:after="0"/>
              <w:rPr>
                <w:sz w:val="20"/>
                <w:szCs w:val="20"/>
                <w:color w:val="auto"/>
              </w:rPr>
            </w:pPr>
            <w:r>
              <w:rPr>
                <w:rFonts w:ascii="Arial" w:cs="Arial" w:eastAsia="Arial" w:hAnsi="Arial"/>
                <w:sz w:val="18"/>
                <w:szCs w:val="18"/>
                <w:color w:val="auto"/>
              </w:rPr>
              <w:t>Common Stock,</w:t>
            </w:r>
          </w:p>
        </w:tc>
        <w:tc>
          <w:tcPr>
            <w:tcW w:w="1920" w:type="dxa"/>
            <w:vAlign w:val="bottom"/>
            <w:shd w:val="clear" w:color="auto" w:fill="EEEEEE"/>
          </w:tcPr>
          <w:p>
            <w:pPr>
              <w:ind w:left="440"/>
              <w:spacing w:after="0"/>
              <w:rPr>
                <w:sz w:val="20"/>
                <w:szCs w:val="20"/>
                <w:color w:val="auto"/>
              </w:rPr>
            </w:pPr>
            <w:r>
              <w:rPr>
                <w:rFonts w:ascii="Arial" w:cs="Arial" w:eastAsia="Arial" w:hAnsi="Arial"/>
                <w:sz w:val="18"/>
                <w:szCs w:val="18"/>
                <w:color w:val="auto"/>
                <w:w w:val="99"/>
              </w:rPr>
              <w:t>500,000 shares(b)</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EEEEEE"/>
          </w:tcPr>
          <w:p>
            <w:pPr>
              <w:ind w:left="360"/>
              <w:spacing w:after="0"/>
              <w:rPr>
                <w:sz w:val="20"/>
                <w:szCs w:val="20"/>
                <w:color w:val="auto"/>
              </w:rPr>
            </w:pPr>
            <w:r>
              <w:rPr>
                <w:rFonts w:ascii="Arial" w:cs="Arial" w:eastAsia="Arial" w:hAnsi="Arial"/>
                <w:sz w:val="18"/>
                <w:szCs w:val="18"/>
                <w:color w:val="auto"/>
              </w:rPr>
              <w:t>55.725(c)</w:t>
            </w:r>
          </w:p>
        </w:tc>
        <w:tc>
          <w:tcPr>
            <w:tcW w:w="480" w:type="dxa"/>
            <w:vAlign w:val="bottom"/>
            <w:shd w:val="clear" w:color="auto" w:fill="EEEEEE"/>
          </w:tcPr>
          <w:p>
            <w:pPr>
              <w:jc w:val="right"/>
              <w:ind w:right="52"/>
              <w:spacing w:after="0"/>
              <w:rPr>
                <w:sz w:val="20"/>
                <w:szCs w:val="20"/>
                <w:color w:val="auto"/>
              </w:rPr>
            </w:pPr>
            <w:r>
              <w:rPr>
                <w:rFonts w:ascii="Arial" w:cs="Arial" w:eastAsia="Arial" w:hAnsi="Arial"/>
                <w:sz w:val="18"/>
                <w:szCs w:val="18"/>
                <w:color w:val="auto"/>
              </w:rPr>
              <w:t>$</w:t>
            </w:r>
          </w:p>
        </w:tc>
        <w:tc>
          <w:tcPr>
            <w:tcW w:w="1680" w:type="dxa"/>
            <w:vAlign w:val="bottom"/>
            <w:shd w:val="clear" w:color="auto" w:fill="EEEEEE"/>
          </w:tcPr>
          <w:p>
            <w:pPr>
              <w:ind w:left="340"/>
              <w:spacing w:after="0"/>
              <w:rPr>
                <w:sz w:val="20"/>
                <w:szCs w:val="20"/>
                <w:color w:val="auto"/>
              </w:rPr>
            </w:pPr>
            <w:r>
              <w:rPr>
                <w:rFonts w:ascii="Arial" w:cs="Arial" w:eastAsia="Arial" w:hAnsi="Arial"/>
                <w:sz w:val="18"/>
                <w:szCs w:val="18"/>
                <w:color w:val="auto"/>
              </w:rPr>
              <w:t>27,862,500(c)</w:t>
            </w: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EEEEEE"/>
          </w:tcPr>
          <w:p>
            <w:pPr>
              <w:ind w:left="420"/>
              <w:spacing w:after="0"/>
              <w:rPr>
                <w:sz w:val="20"/>
                <w:szCs w:val="20"/>
                <w:color w:val="auto"/>
              </w:rPr>
            </w:pPr>
            <w:r>
              <w:rPr>
                <w:rFonts w:ascii="Arial" w:cs="Arial" w:eastAsia="Arial" w:hAnsi="Arial"/>
                <w:sz w:val="18"/>
                <w:szCs w:val="18"/>
                <w:color w:val="auto"/>
              </w:rPr>
              <w:t>2,564(d)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EEEEEE"/>
          </w:tcPr>
          <w:p>
            <w:pPr>
              <w:spacing w:after="0"/>
              <w:rPr>
                <w:sz w:val="20"/>
                <w:szCs w:val="20"/>
                <w:color w:val="auto"/>
              </w:rPr>
            </w:pPr>
            <w:r>
              <w:rPr>
                <w:rFonts w:ascii="Arial" w:cs="Arial" w:eastAsia="Arial" w:hAnsi="Arial"/>
                <w:sz w:val="18"/>
                <w:szCs w:val="18"/>
                <w:color w:val="auto"/>
                <w:w w:val="96"/>
              </w:rPr>
              <w:t>par value $1.00 per share (a)</w:t>
            </w:r>
          </w:p>
        </w:tc>
        <w:tc>
          <w:tcPr>
            <w:tcW w:w="19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6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540" w:hanging="532"/>
        <w:spacing w:after="0" w:line="254"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Each share of Common Stock includes one Preferred Share Purchase Right pursuant to the Rights Agreement dated May 20, 1998. Value attributable to such Rights, if any, is reflected in the market price of the Common Stock.</w:t>
      </w:r>
    </w:p>
    <w:p>
      <w:pPr>
        <w:ind w:left="540" w:hanging="532"/>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 indeterminate number of shares will be issued from time to time to participants pursuant to the Plan.</w:t>
      </w:r>
    </w:p>
    <w:p>
      <w:pPr>
        <w:spacing w:after="0" w:line="9" w:lineRule="exact"/>
        <w:rPr>
          <w:rFonts w:ascii="Arial" w:cs="Arial" w:eastAsia="Arial" w:hAnsi="Arial"/>
          <w:sz w:val="18"/>
          <w:szCs w:val="18"/>
          <w:color w:val="auto"/>
        </w:rPr>
      </w:pPr>
    </w:p>
    <w:p>
      <w:pPr>
        <w:ind w:left="540" w:right="640" w:hanging="532"/>
        <w:spacing w:after="0" w:line="281" w:lineRule="auto"/>
        <w:tabs>
          <w:tab w:leader="none" w:pos="54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solely to calculate the registration fee, pursuant to Rule 457(c), on the basis of the average of the high and low prices reported in the consolidated reporting system on May 22, 2002, as reported on the New York Stock Exchange Composite Tape.</w:t>
      </w:r>
    </w:p>
    <w:p>
      <w:pPr>
        <w:spacing w:after="0" w:line="1" w:lineRule="exact"/>
        <w:rPr>
          <w:rFonts w:ascii="Arial" w:cs="Arial" w:eastAsia="Arial" w:hAnsi="Arial"/>
          <w:sz w:val="16"/>
          <w:szCs w:val="16"/>
          <w:color w:val="auto"/>
        </w:rPr>
      </w:pPr>
    </w:p>
    <w:p>
      <w:pPr>
        <w:ind w:left="540" w:hanging="532"/>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Restricted fee to be applied to account number 737758.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690880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122" w:right="459" w:bottom="1440" w:gutter="0" w:footer="0" w:header="0"/>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CALCULATION OF REGISTRATION FEE</w:t>
        </w:r>
      </w:hyperlink>
    </w:p>
    <w:p>
      <w:pPr>
        <w:spacing w:after="0" w:line="238"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INCORPORATION BY REFERENCE</w:t>
        </w:r>
      </w:hyperlink>
    </w:p>
    <w:p>
      <w:pPr>
        <w:spacing w:after="0" w:line="230"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AMENDMENT TO INCREASE SHARES</w:t>
        </w:r>
      </w:hyperlink>
    </w:p>
    <w:p>
      <w:pPr>
        <w:spacing w:after="0" w:line="231"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PART II</w:t>
        </w:r>
      </w:hyperlink>
    </w:p>
    <w:p>
      <w:pPr>
        <w:spacing w:after="0" w:line="1" w:lineRule="exact"/>
        <w:rPr>
          <w:sz w:val="20"/>
          <w:szCs w:val="20"/>
          <w:color w:val="auto"/>
        </w:rPr>
      </w:pPr>
    </w:p>
    <w:p>
      <w:pPr>
        <w:ind w:right="3279"/>
        <w:spacing w:after="0" w:line="230"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INFORMATION REQUIRED IN THIS REGISTRATION STATEMENT</w:t>
        </w:r>
      </w:hyperlink>
      <w:r>
        <w:rPr>
          <w:rFonts w:ascii="Arial" w:cs="Arial" w:eastAsia="Arial" w:hAnsi="Arial"/>
          <w:sz w:val="22"/>
          <w:szCs w:val="22"/>
          <w:u w:val="single" w:color="auto"/>
          <w:color w:val="0000EE"/>
        </w:rPr>
        <w:t xml:space="preserve"> </w:t>
      </w:r>
      <w:hyperlink w:anchor="page7">
        <w:r>
          <w:rPr>
            <w:rFonts w:ascii="Arial" w:cs="Arial" w:eastAsia="Arial" w:hAnsi="Arial"/>
            <w:sz w:val="22"/>
            <w:szCs w:val="22"/>
            <w:u w:val="single" w:color="auto"/>
            <w:color w:val="0000EE"/>
          </w:rPr>
          <w:t>SIGNATURES</w:t>
        </w:r>
      </w:hyperlink>
    </w:p>
    <w:p>
      <w:pPr>
        <w:spacing w:after="0" w:line="231" w:lineRule="auto"/>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POWER OF ATTORNEY</w:t>
        </w:r>
      </w:hyperlink>
    </w:p>
    <w:p>
      <w:pPr>
        <w:spacing w:after="0" w:line="231" w:lineRule="auto"/>
        <w:rPr>
          <w:rFonts w:ascii="Arial" w:cs="Arial" w:eastAsia="Arial" w:hAnsi="Arial"/>
          <w:sz w:val="22"/>
          <w:szCs w:val="22"/>
          <w:u w:val="single" w:color="auto"/>
          <w:color w:val="0000EE"/>
        </w:rPr>
      </w:pPr>
      <w:hyperlink w:anchor="page10">
        <w:r>
          <w:rPr>
            <w:rFonts w:ascii="Arial" w:cs="Arial" w:eastAsia="Arial" w:hAnsi="Arial"/>
            <w:sz w:val="22"/>
            <w:szCs w:val="22"/>
            <w:u w:val="single" w:color="auto"/>
            <w:color w:val="0000EE"/>
          </w:rPr>
          <w:t>EXHIBIT LIST</w:t>
        </w:r>
      </w:hyperlink>
    </w:p>
    <w:p>
      <w:pPr>
        <w:spacing w:after="0" w:line="231" w:lineRule="auto"/>
        <w:rPr>
          <w:sz w:val="20"/>
          <w:szCs w:val="20"/>
          <w:color w:val="auto"/>
        </w:rPr>
      </w:pPr>
      <w:r>
        <w:rPr>
          <w:rFonts w:ascii="Arial" w:cs="Arial" w:eastAsia="Arial" w:hAnsi="Arial"/>
          <w:sz w:val="22"/>
          <w:szCs w:val="22"/>
          <w:u w:val="single" w:color="auto"/>
          <w:color w:val="0000EE"/>
        </w:rPr>
        <w:t>Opinion of Counsel Regarding Legality</w:t>
      </w:r>
    </w:p>
    <w:p>
      <w:pPr>
        <w:spacing w:after="0"/>
        <w:rPr>
          <w:sz w:val="20"/>
          <w:szCs w:val="20"/>
          <w:color w:val="auto"/>
        </w:rPr>
      </w:pPr>
      <w:r>
        <w:rPr>
          <w:rFonts w:ascii="Arial" w:cs="Arial" w:eastAsia="Arial" w:hAnsi="Arial"/>
          <w:sz w:val="22"/>
          <w:szCs w:val="22"/>
          <w:u w:val="single" w:color="auto"/>
          <w:color w:val="0000EE"/>
        </w:rPr>
        <w:t>Consent of KPMG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492760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INCORPORATION BY REFERENCE</w:t>
      </w:r>
    </w:p>
    <w:p>
      <w:pPr>
        <w:spacing w:after="0" w:line="231" w:lineRule="exact"/>
        <w:rPr>
          <w:sz w:val="20"/>
          <w:szCs w:val="20"/>
          <w:color w:val="auto"/>
        </w:rPr>
      </w:pPr>
    </w:p>
    <w:p>
      <w:pPr>
        <w:ind w:firstLine="216"/>
        <w:spacing w:after="0" w:line="256" w:lineRule="auto"/>
        <w:rPr>
          <w:sz w:val="20"/>
          <w:szCs w:val="20"/>
          <w:color w:val="auto"/>
        </w:rPr>
      </w:pPr>
      <w:r>
        <w:rPr>
          <w:rFonts w:ascii="Arial" w:cs="Arial" w:eastAsia="Arial" w:hAnsi="Arial"/>
          <w:sz w:val="18"/>
          <w:szCs w:val="18"/>
          <w:color w:val="auto"/>
        </w:rPr>
        <w:t>This Registration Statement filed pursuant to Instruction E of Form S-8 relates to Registrant’s Registration Statement on Form S-8 (No. 333-87461), filed with the Securities and Exchange Commission on September 21, 1999. Under that Registration Statement, Registrant registered 500,000 shares of Common Stock to be offered and sold in connection with The Toro Company Performance Share Plan (the “Plan”). This Registration Statement increases to 1,000,000 shares the total number of shares registered for issuance under the Plan.</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contents of Registrant’s Registration Statement on Form S-8 (No. 333-87461) are incorporated by reference in this Registration Statement.</w:t>
      </w: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AMENDMENT TO INCREASE SHARES</w:t>
      </w:r>
    </w:p>
    <w:p>
      <w:pPr>
        <w:spacing w:after="0" w:line="231" w:lineRule="exact"/>
        <w:rPr>
          <w:sz w:val="20"/>
          <w:szCs w:val="20"/>
          <w:color w:val="auto"/>
        </w:rPr>
      </w:pPr>
    </w:p>
    <w:p>
      <w:pPr>
        <w:ind w:right="40" w:firstLine="220"/>
        <w:spacing w:after="0" w:line="256" w:lineRule="auto"/>
        <w:rPr>
          <w:sz w:val="20"/>
          <w:szCs w:val="20"/>
          <w:color w:val="auto"/>
        </w:rPr>
      </w:pPr>
      <w:r>
        <w:rPr>
          <w:rFonts w:ascii="Arial" w:cs="Arial" w:eastAsia="Arial" w:hAnsi="Arial"/>
          <w:sz w:val="18"/>
          <w:szCs w:val="18"/>
          <w:color w:val="auto"/>
        </w:rPr>
        <w:t>On March 14, 2002, the stockholders of Registrant approved an amendment to the Plan to increase the number of shares of Common Stock that may be issued under the Plan from 500,000 to 1,000,000, subject to adjustment to reflect changes in the corporate or capital structure of Registrant, including but not limited to stock splits, stock dividends or similar transactions. As permitted by the instructions to Form S-8, this Registration Statement omits the information specified in Part I of Registrant’s Registration Statement on Form S-8.</w:t>
      </w:r>
    </w:p>
    <w:p>
      <w:pPr>
        <w:spacing w:after="0" w:line="19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INFORMATION REQUIRED IN THIS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31" w:lineRule="exact"/>
        <w:rPr>
          <w:sz w:val="20"/>
          <w:szCs w:val="20"/>
          <w:color w:val="auto"/>
        </w:rPr>
      </w:pPr>
    </w:p>
    <w:p>
      <w:pPr>
        <w:ind w:right="420" w:firstLine="216"/>
        <w:spacing w:after="0" w:line="268" w:lineRule="auto"/>
        <w:rPr>
          <w:sz w:val="20"/>
          <w:szCs w:val="20"/>
          <w:color w:val="auto"/>
        </w:rPr>
      </w:pPr>
      <w:r>
        <w:rPr>
          <w:rFonts w:ascii="Arial" w:cs="Arial" w:eastAsia="Arial" w:hAnsi="Arial"/>
          <w:sz w:val="18"/>
          <w:szCs w:val="18"/>
          <w:color w:val="auto"/>
        </w:rPr>
        <w:t>The rules of the Securities and Exchange Commission allow the Registrant to incorporate by reference information into this Registration Statement. This means that the Registrant may disclose important information to you by referring you to another document.</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documents have been filed by the Registrant with the SEC and are incorporated by reference in this Registration Statement:</w:t>
      </w:r>
    </w:p>
    <w:p>
      <w:pPr>
        <w:spacing w:after="0" w:line="225" w:lineRule="exact"/>
        <w:rPr>
          <w:sz w:val="20"/>
          <w:szCs w:val="20"/>
          <w:color w:val="auto"/>
        </w:rPr>
      </w:pPr>
    </w:p>
    <w:p>
      <w:pPr>
        <w:ind w:left="820" w:hanging="474"/>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Registrant’s Annual Report on Form 10-K for the fiscal year ended October 31, 2001 (File No. 1-8649).</w:t>
      </w:r>
    </w:p>
    <w:p>
      <w:pPr>
        <w:spacing w:after="0" w:line="225" w:lineRule="exact"/>
        <w:rPr>
          <w:rFonts w:ascii="Arial" w:cs="Arial" w:eastAsia="Arial" w:hAnsi="Arial"/>
          <w:sz w:val="18"/>
          <w:szCs w:val="18"/>
          <w:color w:val="auto"/>
        </w:rPr>
      </w:pPr>
    </w:p>
    <w:p>
      <w:pPr>
        <w:ind w:left="820" w:hanging="474"/>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Its Quarterly Report on Form 10-Q for the quarter ended February 1, 2002 (File No. 1-8649).</w:t>
      </w:r>
    </w:p>
    <w:p>
      <w:pPr>
        <w:spacing w:after="0" w:line="225" w:lineRule="exact"/>
        <w:rPr>
          <w:rFonts w:ascii="Arial" w:cs="Arial" w:eastAsia="Arial" w:hAnsi="Arial"/>
          <w:sz w:val="18"/>
          <w:szCs w:val="18"/>
          <w:color w:val="auto"/>
        </w:rPr>
      </w:pPr>
    </w:p>
    <w:p>
      <w:pPr>
        <w:ind w:left="820" w:right="400" w:hanging="474"/>
        <w:spacing w:after="0" w:line="259"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descriptions of its Common Stock and Preferred Share Purchase Rights contained in its Registration Statements filed with the Commission pursuant to Section 12 of the Securities Exchange Act of 1934 (the “Exchange Act”), including any amendment or report filed for the purpose of updating such descriptions (File No. 1-8649).</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210"/>
        <w:spacing w:after="0" w:line="255" w:lineRule="auto"/>
        <w:rPr>
          <w:sz w:val="20"/>
          <w:szCs w:val="20"/>
          <w:color w:val="auto"/>
        </w:rPr>
      </w:pPr>
      <w:r>
        <w:rPr>
          <w:rFonts w:ascii="Arial" w:cs="Arial" w:eastAsia="Arial" w:hAnsi="Arial"/>
          <w:sz w:val="18"/>
          <w:szCs w:val="18"/>
          <w:color w:val="auto"/>
        </w:rPr>
        <w:t>All documents subsequently filed by Registrant pursuant to Sections 13(a), 13(c), 14 and 15(d) of the Securities Exchange Act of 1934, prior to the filing of a post-effective amendment which indicates that all securities offered have been sold or which deregisters all securities then remaining unsold, shall be deemed to be incorporated by reference in this Registration Statement and to be part of this Registration Statement from the date of filing of those documents. The information contained in a document will automatically update and supersede any information previously incorporated by reference into this Registration Statement.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231" w:lineRule="exact"/>
        <w:rPr>
          <w:sz w:val="20"/>
          <w:szCs w:val="20"/>
          <w:color w:val="auto"/>
        </w:rPr>
      </w:pPr>
    </w:p>
    <w:p>
      <w:pPr>
        <w:ind w:right="140" w:firstLine="216"/>
        <w:spacing w:after="0" w:line="291" w:lineRule="auto"/>
        <w:rPr>
          <w:sz w:val="20"/>
          <w:szCs w:val="20"/>
          <w:color w:val="auto"/>
        </w:rPr>
      </w:pPr>
      <w:r>
        <w:rPr>
          <w:rFonts w:ascii="Arial" w:cs="Arial" w:eastAsia="Arial" w:hAnsi="Arial"/>
          <w:sz w:val="16"/>
          <w:szCs w:val="16"/>
          <w:color w:val="auto"/>
        </w:rPr>
        <w:t>The opinion of counsel as to the legality of the securities being registered, which is Exhibit 5 to this Registration Statement, is rendered by J. Lawrence McIntyre, Vice President, Secretary and General Counsel to Registrant. Mr. McIntyre participates in this Plan. As of May 22, 2002, Mr. McIntyre owned 9,465.146 shares of Toro Common Stock and held options to purchase 40,928 shares. 8,000 of the options are subject to vesting requirements. He also holds 22,200 Performance Share Awards, which are rights to receive Toro Common Stock if pre-established performance goals are achieved and are subject to cancellation if goals are not achieved. A total of 18,871.199 Common Stock units are credited to his account under a deferred compensation plan. 2,530.636 of these are subject to vesting requirements based on his continued employment by Registrant.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231" w:lineRule="exact"/>
        <w:rPr>
          <w:sz w:val="20"/>
          <w:szCs w:val="20"/>
          <w:color w:val="auto"/>
        </w:rPr>
      </w:pPr>
    </w:p>
    <w:p>
      <w:pPr>
        <w:ind w:right="320" w:firstLine="220"/>
        <w:spacing w:after="0" w:line="306" w:lineRule="auto"/>
        <w:rPr>
          <w:sz w:val="20"/>
          <w:szCs w:val="20"/>
          <w:color w:val="auto"/>
        </w:rPr>
      </w:pPr>
      <w:r>
        <w:rPr>
          <w:rFonts w:ascii="Arial" w:cs="Arial" w:eastAsia="Arial" w:hAnsi="Arial"/>
          <w:sz w:val="16"/>
          <w:szCs w:val="16"/>
          <w:color w:val="auto"/>
        </w:rPr>
        <w:t>Section 2 of Article X of the Registrant’s Restated Certificate of Incorporation mandates indemnification of a director or officer of Registrant or a person serving at the request of the Registrant as a director, officer, employee or agent of another entity to the fullest extent authorized by the Delaware General Corporation Law against expenses, liability and loss and authorizes the Board to express such rights in written contracts.</w:t>
      </w:r>
    </w:p>
    <w:p>
      <w:pPr>
        <w:spacing w:after="0" w:line="161" w:lineRule="exact"/>
        <w:rPr>
          <w:sz w:val="20"/>
          <w:szCs w:val="20"/>
          <w:color w:val="auto"/>
        </w:rPr>
      </w:pPr>
    </w:p>
    <w:p>
      <w:pPr>
        <w:jc w:val="both"/>
        <w:ind w:right="100" w:firstLine="220"/>
        <w:spacing w:after="0" w:line="259" w:lineRule="auto"/>
        <w:rPr>
          <w:sz w:val="20"/>
          <w:szCs w:val="20"/>
          <w:color w:val="auto"/>
        </w:rPr>
      </w:pPr>
      <w:r>
        <w:rPr>
          <w:rFonts w:ascii="Arial" w:cs="Arial" w:eastAsia="Arial" w:hAnsi="Arial"/>
          <w:sz w:val="18"/>
          <w:szCs w:val="18"/>
          <w:color w:val="auto"/>
        </w:rPr>
        <w:t>Section 1 of Article X of the Registrant’s Restated Certificate of the Incorporation provides, in accordance with Section 102(b)(7) of the Delaware General Corporation Law, for the elimination or limitation of the personal liability of a director to the Registrant or its stockholders for monetary damages for breach of fiduciary duty as a director under certain circumstances.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exhibits are listed in the exhibit index.</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jc w:val="both"/>
        <w:ind w:right="40" w:firstLine="220"/>
        <w:spacing w:after="0" w:line="262" w:lineRule="auto"/>
        <w:rPr>
          <w:sz w:val="20"/>
          <w:szCs w:val="20"/>
          <w:color w:val="auto"/>
        </w:rPr>
      </w:pPr>
      <w:r>
        <w:rPr>
          <w:rFonts w:ascii="Arial" w:cs="Arial" w:eastAsia="Arial" w:hAnsi="Arial"/>
          <w:sz w:val="18"/>
          <w:szCs w:val="18"/>
          <w:b w:val="1"/>
          <w:bCs w:val="1"/>
          <w:color w:val="auto"/>
        </w:rPr>
        <w:t xml:space="preserve">The Registrant. </w:t>
      </w:r>
      <w:r>
        <w:rPr>
          <w:rFonts w:ascii="Arial" w:cs="Arial" w:eastAsia="Arial" w:hAnsi="Arial"/>
          <w:sz w:val="18"/>
          <w:szCs w:val="18"/>
          <w:color w:val="auto"/>
        </w:rPr>
        <w:t>Pursuant to the requirements of the Securities Act of 1933, the Registrant certifies that it has reasonable grounds to believe that it meets all of</w:t>
      </w:r>
      <w:r>
        <w:rPr>
          <w:rFonts w:ascii="Arial" w:cs="Arial" w:eastAsia="Arial" w:hAnsi="Arial"/>
          <w:sz w:val="18"/>
          <w:szCs w:val="18"/>
          <w:b w:val="1"/>
          <w:bCs w:val="1"/>
          <w:color w:val="auto"/>
        </w:rPr>
        <w:t xml:space="preserve"> </w:t>
      </w:r>
      <w:r>
        <w:rPr>
          <w:rFonts w:ascii="Arial" w:cs="Arial" w:eastAsia="Arial" w:hAnsi="Arial"/>
          <w:sz w:val="18"/>
          <w:szCs w:val="18"/>
          <w:color w:val="auto"/>
        </w:rPr>
        <w:t>the requirements for filing on Form S-8 and has duly caused this Registration Statement to be signed on its behalf by the undersigned, thereunto duly authorized, in the City of Bloomington, State of Minnesota on the 28th day of May, 2002.</w:t>
      </w:r>
    </w:p>
    <w:p>
      <w:pPr>
        <w:spacing w:after="0" w:line="200" w:lineRule="exact"/>
        <w:rPr>
          <w:sz w:val="20"/>
          <w:szCs w:val="20"/>
          <w:color w:val="auto"/>
        </w:rPr>
      </w:pPr>
    </w:p>
    <w:p>
      <w:pPr>
        <w:spacing w:after="0" w:line="230"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THE TORO COMPANY</w:t>
      </w:r>
    </w:p>
    <w:p>
      <w:pPr>
        <w:spacing w:after="0" w:line="2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By: /s/ J. Lawrence McIntyre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3358515</wp:posOffset>
            </wp:positionH>
            <wp:positionV relativeFrom="paragraph">
              <wp:posOffset>80010</wp:posOffset>
            </wp:positionV>
            <wp:extent cx="22637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21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J. Lawrence McIntyre, Vice President,</w:t>
      </w:r>
    </w:p>
    <w:p>
      <w:pPr>
        <w:spacing w:after="0" w:line="1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Secretary and General Counsel</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5" w:lineRule="exact"/>
        <w:rPr>
          <w:sz w:val="20"/>
          <w:szCs w:val="20"/>
          <w:color w:val="auto"/>
        </w:rPr>
      </w:pPr>
    </w:p>
    <w:p>
      <w:pPr>
        <w:ind w:right="60" w:firstLine="220"/>
        <w:spacing w:after="0" w:line="291" w:lineRule="auto"/>
        <w:rPr>
          <w:sz w:val="20"/>
          <w:szCs w:val="20"/>
          <w:color w:val="auto"/>
        </w:rPr>
      </w:pPr>
      <w:r>
        <w:rPr>
          <w:rFonts w:ascii="Arial" w:cs="Arial" w:eastAsia="Arial" w:hAnsi="Arial"/>
          <w:sz w:val="16"/>
          <w:szCs w:val="16"/>
          <w:b w:val="1"/>
          <w:bCs w:val="1"/>
          <w:color w:val="auto"/>
        </w:rPr>
        <w:t>KNOW ALL PERSONS BY THESE PRESENTS</w:t>
      </w:r>
      <w:r>
        <w:rPr>
          <w:rFonts w:ascii="Arial" w:cs="Arial" w:eastAsia="Arial" w:hAnsi="Arial"/>
          <w:sz w:val="16"/>
          <w:szCs w:val="16"/>
          <w:color w:val="auto"/>
        </w:rPr>
        <w:t>, that each person whose signature appears below hereby constitutes and appoints Kendrick B. Melrose,</w:t>
      </w:r>
      <w:r>
        <w:rPr>
          <w:rFonts w:ascii="Arial" w:cs="Arial" w:eastAsia="Arial" w:hAnsi="Arial"/>
          <w:sz w:val="16"/>
          <w:szCs w:val="16"/>
          <w:b w:val="1"/>
          <w:bCs w:val="1"/>
          <w:color w:val="auto"/>
        </w:rPr>
        <w:t xml:space="preserve"> </w:t>
      </w:r>
      <w:r>
        <w:rPr>
          <w:rFonts w:ascii="Arial" w:cs="Arial" w:eastAsia="Arial" w:hAnsi="Arial"/>
          <w:sz w:val="16"/>
          <w:szCs w:val="16"/>
          <w:color w:val="auto"/>
        </w:rPr>
        <w:t>Stephen P. Wolfe and J. Lawrence McIntyre, or any one of them, each with power to act without the other, his true and lawful attorney-in-fact and agent, with full power of substitution and resubstitution for him and in his name, place and stead, in any and all capacities, to sign any and/or all subsequent amendments to this registration statement, and to file the same, or cause to be filed the same, with all exhibits thereto, and other documents in connection therewith, with the Securities and Exchange Commission granting unto said attorney-in-fact and agent full power to do and perform each and every act and thing requisite and necessary to be done in and about the premises, as fully to all intents and purposes as he might or could do in person, hereby approving and confirming all that said attorney-in-fact and agent or his substitute or substitutes may lawfully do or cause to be done by virtue hereof.</w:t>
      </w:r>
    </w:p>
    <w:p>
      <w:pPr>
        <w:spacing w:after="0" w:line="173" w:lineRule="exact"/>
        <w:rPr>
          <w:sz w:val="20"/>
          <w:szCs w:val="20"/>
          <w:color w:val="auto"/>
        </w:rPr>
      </w:pPr>
    </w:p>
    <w:p>
      <w:pPr>
        <w:ind w:right="240" w:firstLine="220"/>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900" w:type="dxa"/>
            <w:vAlign w:val="bottom"/>
          </w:tcPr>
          <w:p>
            <w:pPr>
              <w:ind w:left="1680"/>
              <w:spacing w:after="0"/>
              <w:rPr>
                <w:sz w:val="20"/>
                <w:szCs w:val="20"/>
                <w:color w:val="auto"/>
              </w:rPr>
            </w:pPr>
            <w:r>
              <w:rPr>
                <w:rFonts w:ascii="Arial" w:cs="Arial" w:eastAsia="Arial" w:hAnsi="Arial"/>
                <w:sz w:val="14"/>
                <w:szCs w:val="14"/>
                <w:b w:val="1"/>
                <w:bCs w:val="1"/>
                <w:color w:val="auto"/>
              </w:rPr>
              <w:t>Signature</w:t>
            </w:r>
          </w:p>
        </w:tc>
        <w:tc>
          <w:tcPr>
            <w:tcW w:w="4680" w:type="dxa"/>
            <w:vAlign w:val="bottom"/>
          </w:tcPr>
          <w:p>
            <w:pPr>
              <w:ind w:left="2940"/>
              <w:spacing w:after="0"/>
              <w:rPr>
                <w:sz w:val="20"/>
                <w:szCs w:val="20"/>
                <w:color w:val="auto"/>
              </w:rPr>
            </w:pPr>
            <w:r>
              <w:rPr>
                <w:rFonts w:ascii="Arial" w:cs="Arial" w:eastAsia="Arial" w:hAnsi="Arial"/>
                <w:sz w:val="14"/>
                <w:szCs w:val="14"/>
                <w:b w:val="1"/>
                <w:bCs w:val="1"/>
                <w:color w:val="auto"/>
              </w:rPr>
              <w:t>Title</w:t>
            </w:r>
          </w:p>
        </w:tc>
        <w:tc>
          <w:tcPr>
            <w:tcW w:w="2840" w:type="dxa"/>
            <w:vAlign w:val="bottom"/>
          </w:tcPr>
          <w:p>
            <w:pPr>
              <w:ind w:left="202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411"/>
        </w:trPr>
        <w:tc>
          <w:tcPr>
            <w:tcW w:w="3900" w:type="dxa"/>
            <w:vAlign w:val="bottom"/>
          </w:tcPr>
          <w:p>
            <w:pPr>
              <w:spacing w:after="0"/>
              <w:rPr>
                <w:sz w:val="20"/>
                <w:szCs w:val="20"/>
                <w:color w:val="auto"/>
              </w:rPr>
            </w:pPr>
            <w:r>
              <w:rPr>
                <w:rFonts w:ascii="Arial" w:cs="Arial" w:eastAsia="Arial" w:hAnsi="Arial"/>
                <w:sz w:val="18"/>
                <w:szCs w:val="18"/>
                <w:color w:val="auto"/>
              </w:rPr>
              <w:t>/s/ Kendrick B. Melrose</w:t>
            </w:r>
          </w:p>
        </w:tc>
        <w:tc>
          <w:tcPr>
            <w:tcW w:w="4680" w:type="dxa"/>
            <w:vAlign w:val="bottom"/>
          </w:tcPr>
          <w:p>
            <w:pPr>
              <w:ind w:left="580"/>
              <w:spacing w:after="0"/>
              <w:rPr>
                <w:sz w:val="20"/>
                <w:szCs w:val="20"/>
                <w:color w:val="auto"/>
              </w:rPr>
            </w:pPr>
            <w:r>
              <w:rPr>
                <w:rFonts w:ascii="Arial" w:cs="Arial" w:eastAsia="Arial" w:hAnsi="Arial"/>
                <w:sz w:val="18"/>
                <w:szCs w:val="18"/>
                <w:color w:val="auto"/>
              </w:rPr>
              <w:t>Chairman, Chief Executive</w:t>
            </w:r>
          </w:p>
        </w:tc>
        <w:tc>
          <w:tcPr>
            <w:tcW w:w="2840" w:type="dxa"/>
            <w:vAlign w:val="bottom"/>
          </w:tcPr>
          <w:p>
            <w:pPr>
              <w:ind w:left="1480"/>
              <w:spacing w:after="0"/>
              <w:rPr>
                <w:sz w:val="20"/>
                <w:szCs w:val="20"/>
                <w:color w:val="auto"/>
              </w:rPr>
            </w:pPr>
            <w:r>
              <w:rPr>
                <w:rFonts w:ascii="Arial" w:cs="Arial" w:eastAsia="Arial" w:hAnsi="Arial"/>
                <w:sz w:val="18"/>
                <w:szCs w:val="18"/>
                <w:color w:val="auto"/>
              </w:rPr>
              <w:t>May 16, 2002</w:t>
            </w:r>
          </w:p>
        </w:tc>
        <w:tc>
          <w:tcPr>
            <w:tcW w:w="0" w:type="dxa"/>
            <w:vAlign w:val="bottom"/>
          </w:tcPr>
          <w:p>
            <w:pPr>
              <w:spacing w:after="0"/>
              <w:rPr>
                <w:sz w:val="1"/>
                <w:szCs w:val="1"/>
                <w:color w:val="auto"/>
              </w:rPr>
            </w:pPr>
          </w:p>
        </w:tc>
      </w:tr>
      <w:tr>
        <w:trPr>
          <w:trHeight w:val="103"/>
        </w:trPr>
        <w:tc>
          <w:tcPr>
            <w:tcW w:w="3900" w:type="dxa"/>
            <w:vAlign w:val="bottom"/>
            <w:tcBorders>
              <w:bottom w:val="single" w:sz="8" w:color="808080"/>
            </w:tcBorders>
          </w:tcPr>
          <w:p>
            <w:pPr>
              <w:spacing w:after="0"/>
              <w:rPr>
                <w:sz w:val="8"/>
                <w:szCs w:val="8"/>
                <w:color w:val="auto"/>
              </w:rPr>
            </w:pPr>
          </w:p>
        </w:tc>
        <w:tc>
          <w:tcPr>
            <w:tcW w:w="4680" w:type="dxa"/>
            <w:vAlign w:val="bottom"/>
            <w:vMerge w:val="restart"/>
          </w:tcPr>
          <w:p>
            <w:pPr>
              <w:ind w:left="580"/>
              <w:spacing w:after="0"/>
              <w:rPr>
                <w:sz w:val="20"/>
                <w:szCs w:val="20"/>
                <w:color w:val="auto"/>
              </w:rPr>
            </w:pPr>
            <w:r>
              <w:rPr>
                <w:rFonts w:ascii="Arial" w:cs="Arial" w:eastAsia="Arial" w:hAnsi="Arial"/>
                <w:sz w:val="18"/>
                <w:szCs w:val="18"/>
                <w:color w:val="auto"/>
              </w:rPr>
              <w:t>Officer, President and Director</w:t>
            </w:r>
          </w:p>
        </w:tc>
        <w:tc>
          <w:tcPr>
            <w:tcW w:w="2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3900" w:type="dxa"/>
            <w:vAlign w:val="bottom"/>
            <w:vMerge w:val="restart"/>
          </w:tcPr>
          <w:p>
            <w:pPr>
              <w:spacing w:after="0"/>
              <w:rPr>
                <w:sz w:val="20"/>
                <w:szCs w:val="20"/>
                <w:color w:val="auto"/>
              </w:rPr>
            </w:pPr>
            <w:r>
              <w:rPr>
                <w:rFonts w:ascii="Arial" w:cs="Arial" w:eastAsia="Arial" w:hAnsi="Arial"/>
                <w:sz w:val="18"/>
                <w:szCs w:val="18"/>
                <w:color w:val="auto"/>
              </w:rPr>
              <w:t>Kendrick B. Melrose</w:t>
            </w:r>
          </w:p>
        </w:tc>
        <w:tc>
          <w:tcPr>
            <w:tcW w:w="4680" w:type="dxa"/>
            <w:vAlign w:val="bottom"/>
            <w:vMerge w:val="continue"/>
          </w:tcPr>
          <w:p>
            <w:pPr>
              <w:spacing w:after="0"/>
              <w:rPr>
                <w:sz w:val="8"/>
                <w:szCs w:val="8"/>
                <w:color w:val="auto"/>
              </w:rPr>
            </w:pPr>
          </w:p>
        </w:tc>
        <w:tc>
          <w:tcPr>
            <w:tcW w:w="2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3900" w:type="dxa"/>
            <w:vAlign w:val="bottom"/>
            <w:vMerge w:val="continue"/>
          </w:tcPr>
          <w:p>
            <w:pPr>
              <w:spacing w:after="0"/>
              <w:rPr>
                <w:sz w:val="19"/>
                <w:szCs w:val="19"/>
                <w:color w:val="auto"/>
              </w:rPr>
            </w:pPr>
          </w:p>
        </w:tc>
        <w:tc>
          <w:tcPr>
            <w:tcW w:w="4680" w:type="dxa"/>
            <w:vAlign w:val="bottom"/>
          </w:tcPr>
          <w:p>
            <w:pPr>
              <w:ind w:left="580"/>
              <w:spacing w:after="0"/>
              <w:rPr>
                <w:sz w:val="20"/>
                <w:szCs w:val="20"/>
                <w:color w:val="auto"/>
              </w:rPr>
            </w:pPr>
            <w:r>
              <w:rPr>
                <w:rFonts w:ascii="Arial" w:cs="Arial" w:eastAsia="Arial" w:hAnsi="Arial"/>
                <w:sz w:val="18"/>
                <w:szCs w:val="18"/>
                <w:color w:val="auto"/>
              </w:rPr>
              <w:t>(Principal Executive Officer)</w:t>
            </w:r>
          </w:p>
        </w:tc>
        <w:tc>
          <w:tcPr>
            <w:tcW w:w="2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3900" w:type="dxa"/>
            <w:vAlign w:val="bottom"/>
          </w:tcPr>
          <w:p>
            <w:pPr>
              <w:spacing w:after="0"/>
              <w:rPr>
                <w:sz w:val="24"/>
                <w:szCs w:val="24"/>
                <w:color w:val="auto"/>
              </w:rPr>
            </w:pPr>
          </w:p>
        </w:tc>
        <w:tc>
          <w:tcPr>
            <w:tcW w:w="4680" w:type="dxa"/>
            <w:vAlign w:val="bottom"/>
          </w:tcPr>
          <w:p>
            <w:pPr>
              <w:ind w:left="1720"/>
              <w:spacing w:after="0"/>
              <w:rPr>
                <w:sz w:val="20"/>
                <w:szCs w:val="20"/>
                <w:color w:val="auto"/>
              </w:rPr>
            </w:pPr>
            <w:r>
              <w:rPr>
                <w:rFonts w:ascii="Arial" w:cs="Arial" w:eastAsia="Arial" w:hAnsi="Arial"/>
                <w:sz w:val="18"/>
                <w:szCs w:val="18"/>
                <w:color w:val="auto"/>
              </w:rPr>
              <w:t>-3-</w:t>
            </w: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900" w:type="dxa"/>
            <w:vAlign w:val="bottom"/>
            <w:tcBorders>
              <w:bottom w:val="single" w:sz="8" w:color="808080"/>
            </w:tcBorders>
          </w:tcPr>
          <w:p>
            <w:pPr>
              <w:spacing w:after="0"/>
              <w:rPr>
                <w:sz w:val="19"/>
                <w:szCs w:val="19"/>
                <w:color w:val="auto"/>
              </w:rPr>
            </w:pPr>
          </w:p>
        </w:tc>
        <w:tc>
          <w:tcPr>
            <w:tcW w:w="4680" w:type="dxa"/>
            <w:vAlign w:val="bottom"/>
            <w:tcBorders>
              <w:bottom w:val="single" w:sz="8" w:color="808080"/>
            </w:tcBorders>
          </w:tcPr>
          <w:p>
            <w:pPr>
              <w:spacing w:after="0"/>
              <w:rPr>
                <w:sz w:val="19"/>
                <w:szCs w:val="19"/>
                <w:color w:val="auto"/>
              </w:rPr>
            </w:pPr>
          </w:p>
        </w:tc>
        <w:tc>
          <w:tcPr>
            <w:tcW w:w="28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/s/ Stephen P. Wolfe</w:t>
            </w:r>
          </w:p>
        </w:tc>
        <w:tc>
          <w:tcPr>
            <w:tcW w:w="4280" w:type="dxa"/>
            <w:vAlign w:val="bottom"/>
          </w:tcPr>
          <w:p>
            <w:pPr>
              <w:ind w:left="580"/>
              <w:spacing w:after="0"/>
              <w:rPr>
                <w:sz w:val="20"/>
                <w:szCs w:val="20"/>
                <w:color w:val="auto"/>
              </w:rPr>
            </w:pPr>
            <w:r>
              <w:rPr>
                <w:rFonts w:ascii="Arial" w:cs="Arial" w:eastAsia="Arial" w:hAnsi="Arial"/>
                <w:sz w:val="18"/>
                <w:szCs w:val="18"/>
                <w:color w:val="auto"/>
              </w:rPr>
              <w:t>Vice President Finance</w:t>
            </w:r>
          </w:p>
        </w:tc>
        <w:tc>
          <w:tcPr>
            <w:tcW w:w="2900" w:type="dxa"/>
            <w:vAlign w:val="bottom"/>
          </w:tcPr>
          <w:p>
            <w:pPr>
              <w:ind w:left="1540"/>
              <w:spacing w:after="0"/>
              <w:rPr>
                <w:sz w:val="20"/>
                <w:szCs w:val="20"/>
                <w:color w:val="auto"/>
              </w:rPr>
            </w:pPr>
            <w:r>
              <w:rPr>
                <w:rFonts w:ascii="Arial" w:cs="Arial" w:eastAsia="Arial" w:hAnsi="Arial"/>
                <w:sz w:val="18"/>
                <w:szCs w:val="18"/>
                <w:color w:val="auto"/>
              </w:rPr>
              <w:t>May 16, 2002</w:t>
            </w:r>
          </w:p>
        </w:tc>
        <w:tc>
          <w:tcPr>
            <w:tcW w:w="0" w:type="dxa"/>
            <w:vAlign w:val="bottom"/>
          </w:tcPr>
          <w:p>
            <w:pPr>
              <w:spacing w:after="0"/>
              <w:rPr>
                <w:sz w:val="1"/>
                <w:szCs w:val="1"/>
                <w:color w:val="auto"/>
              </w:rPr>
            </w:pPr>
          </w:p>
        </w:tc>
      </w:tr>
      <w:tr>
        <w:trPr>
          <w:trHeight w:val="103"/>
        </w:trPr>
        <w:tc>
          <w:tcPr>
            <w:tcW w:w="4240" w:type="dxa"/>
            <w:vAlign w:val="bottom"/>
            <w:tcBorders>
              <w:bottom w:val="single" w:sz="8" w:color="808080"/>
            </w:tcBorders>
          </w:tcPr>
          <w:p>
            <w:pPr>
              <w:spacing w:after="0"/>
              <w:rPr>
                <w:sz w:val="8"/>
                <w:szCs w:val="8"/>
                <w:color w:val="auto"/>
              </w:rPr>
            </w:pPr>
          </w:p>
        </w:tc>
        <w:tc>
          <w:tcPr>
            <w:tcW w:w="4280" w:type="dxa"/>
            <w:vAlign w:val="bottom"/>
            <w:vMerge w:val="restart"/>
          </w:tcPr>
          <w:p>
            <w:pPr>
              <w:ind w:left="580"/>
              <w:spacing w:after="0"/>
              <w:rPr>
                <w:sz w:val="20"/>
                <w:szCs w:val="20"/>
                <w:color w:val="auto"/>
              </w:rPr>
            </w:pPr>
            <w:r>
              <w:rPr>
                <w:rFonts w:ascii="Arial" w:cs="Arial" w:eastAsia="Arial" w:hAnsi="Arial"/>
                <w:sz w:val="18"/>
                <w:szCs w:val="18"/>
                <w:color w:val="auto"/>
              </w:rPr>
              <w:t>and Chief Financial Officer</w:t>
            </w:r>
          </w:p>
        </w:tc>
        <w:tc>
          <w:tcPr>
            <w:tcW w:w="2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4240" w:type="dxa"/>
            <w:vAlign w:val="bottom"/>
            <w:vMerge w:val="restart"/>
          </w:tcPr>
          <w:p>
            <w:pPr>
              <w:spacing w:after="0"/>
              <w:rPr>
                <w:sz w:val="20"/>
                <w:szCs w:val="20"/>
                <w:color w:val="auto"/>
              </w:rPr>
            </w:pPr>
            <w:r>
              <w:rPr>
                <w:rFonts w:ascii="Arial" w:cs="Arial" w:eastAsia="Arial" w:hAnsi="Arial"/>
                <w:sz w:val="18"/>
                <w:szCs w:val="18"/>
                <w:color w:val="auto"/>
              </w:rPr>
              <w:t>Stephen P. Wolfe</w:t>
            </w:r>
          </w:p>
        </w:tc>
        <w:tc>
          <w:tcPr>
            <w:tcW w:w="4280" w:type="dxa"/>
            <w:vAlign w:val="bottom"/>
            <w:vMerge w:val="continue"/>
          </w:tcPr>
          <w:p>
            <w:pPr>
              <w:spacing w:after="0"/>
              <w:rPr>
                <w:sz w:val="8"/>
                <w:szCs w:val="8"/>
                <w:color w:val="auto"/>
              </w:rPr>
            </w:pPr>
          </w:p>
        </w:tc>
        <w:tc>
          <w:tcPr>
            <w:tcW w:w="2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4240" w:type="dxa"/>
            <w:vAlign w:val="bottom"/>
            <w:vMerge w:val="continue"/>
          </w:tcPr>
          <w:p>
            <w:pPr>
              <w:spacing w:after="0"/>
              <w:rPr>
                <w:sz w:val="19"/>
                <w:szCs w:val="19"/>
                <w:color w:val="auto"/>
              </w:rPr>
            </w:pPr>
          </w:p>
        </w:tc>
        <w:tc>
          <w:tcPr>
            <w:tcW w:w="4280" w:type="dxa"/>
            <w:vAlign w:val="bottom"/>
          </w:tcPr>
          <w:p>
            <w:pPr>
              <w:ind w:left="580"/>
              <w:spacing w:after="0"/>
              <w:rPr>
                <w:sz w:val="20"/>
                <w:szCs w:val="20"/>
                <w:color w:val="auto"/>
              </w:rPr>
            </w:pPr>
            <w:r>
              <w:rPr>
                <w:rFonts w:ascii="Arial" w:cs="Arial" w:eastAsia="Arial" w:hAnsi="Arial"/>
                <w:sz w:val="18"/>
                <w:szCs w:val="18"/>
                <w:color w:val="auto"/>
              </w:rPr>
              <w:t>(Principal Financial Officer)</w:t>
            </w:r>
          </w:p>
        </w:tc>
        <w:tc>
          <w:tcPr>
            <w:tcW w:w="2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4240" w:type="dxa"/>
            <w:vAlign w:val="bottom"/>
          </w:tcPr>
          <w:p>
            <w:pPr>
              <w:spacing w:after="0"/>
              <w:rPr>
                <w:sz w:val="20"/>
                <w:szCs w:val="20"/>
                <w:color w:val="auto"/>
              </w:rPr>
            </w:pPr>
            <w:r>
              <w:rPr>
                <w:rFonts w:ascii="Arial" w:cs="Arial" w:eastAsia="Arial" w:hAnsi="Arial"/>
                <w:sz w:val="18"/>
                <w:szCs w:val="18"/>
                <w:color w:val="auto"/>
              </w:rPr>
              <w:t>/s/ Randy B. James</w:t>
            </w:r>
          </w:p>
        </w:tc>
        <w:tc>
          <w:tcPr>
            <w:tcW w:w="4280" w:type="dxa"/>
            <w:vAlign w:val="bottom"/>
          </w:tcPr>
          <w:p>
            <w:pPr>
              <w:ind w:left="580"/>
              <w:spacing w:after="0"/>
              <w:rPr>
                <w:sz w:val="20"/>
                <w:szCs w:val="20"/>
                <w:color w:val="auto"/>
              </w:rPr>
            </w:pPr>
            <w:r>
              <w:rPr>
                <w:rFonts w:ascii="Arial" w:cs="Arial" w:eastAsia="Arial" w:hAnsi="Arial"/>
                <w:sz w:val="18"/>
                <w:szCs w:val="18"/>
                <w:color w:val="auto"/>
              </w:rPr>
              <w:t>Vice President and Controller</w:t>
            </w:r>
          </w:p>
        </w:tc>
        <w:tc>
          <w:tcPr>
            <w:tcW w:w="2900" w:type="dxa"/>
            <w:vAlign w:val="bottom"/>
          </w:tcPr>
          <w:p>
            <w:pPr>
              <w:ind w:left="1540"/>
              <w:spacing w:after="0"/>
              <w:rPr>
                <w:sz w:val="20"/>
                <w:szCs w:val="20"/>
                <w:color w:val="auto"/>
              </w:rPr>
            </w:pPr>
            <w:r>
              <w:rPr>
                <w:rFonts w:ascii="Arial" w:cs="Arial" w:eastAsia="Arial" w:hAnsi="Arial"/>
                <w:sz w:val="18"/>
                <w:szCs w:val="18"/>
                <w:color w:val="auto"/>
              </w:rPr>
              <w:t>May 16, 2002</w:t>
            </w:r>
          </w:p>
        </w:tc>
        <w:tc>
          <w:tcPr>
            <w:tcW w:w="0" w:type="dxa"/>
            <w:vAlign w:val="bottom"/>
          </w:tcPr>
          <w:p>
            <w:pPr>
              <w:spacing w:after="0"/>
              <w:rPr>
                <w:sz w:val="1"/>
                <w:szCs w:val="1"/>
                <w:color w:val="auto"/>
              </w:rPr>
            </w:pPr>
          </w:p>
        </w:tc>
      </w:tr>
      <w:tr>
        <w:trPr>
          <w:trHeight w:val="103"/>
        </w:trPr>
        <w:tc>
          <w:tcPr>
            <w:tcW w:w="4240" w:type="dxa"/>
            <w:vAlign w:val="bottom"/>
            <w:tcBorders>
              <w:bottom w:val="single" w:sz="8" w:color="808080"/>
            </w:tcBorders>
          </w:tcPr>
          <w:p>
            <w:pPr>
              <w:spacing w:after="0"/>
              <w:rPr>
                <w:sz w:val="8"/>
                <w:szCs w:val="8"/>
                <w:color w:val="auto"/>
              </w:rPr>
            </w:pPr>
          </w:p>
        </w:tc>
        <w:tc>
          <w:tcPr>
            <w:tcW w:w="4280" w:type="dxa"/>
            <w:vAlign w:val="bottom"/>
            <w:vMerge w:val="restart"/>
          </w:tcPr>
          <w:p>
            <w:pPr>
              <w:ind w:left="580"/>
              <w:spacing w:after="0"/>
              <w:rPr>
                <w:sz w:val="20"/>
                <w:szCs w:val="20"/>
                <w:color w:val="auto"/>
              </w:rPr>
            </w:pPr>
            <w:r>
              <w:rPr>
                <w:rFonts w:ascii="Arial" w:cs="Arial" w:eastAsia="Arial" w:hAnsi="Arial"/>
                <w:sz w:val="18"/>
                <w:szCs w:val="18"/>
                <w:color w:val="auto"/>
              </w:rPr>
              <w:t>(Principal Accounting Officer)</w:t>
            </w:r>
          </w:p>
        </w:tc>
        <w:tc>
          <w:tcPr>
            <w:tcW w:w="2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4240" w:type="dxa"/>
            <w:vAlign w:val="bottom"/>
            <w:vMerge w:val="restart"/>
          </w:tcPr>
          <w:p>
            <w:pPr>
              <w:spacing w:after="0"/>
              <w:rPr>
                <w:sz w:val="20"/>
                <w:szCs w:val="20"/>
                <w:color w:val="auto"/>
              </w:rPr>
            </w:pPr>
            <w:r>
              <w:rPr>
                <w:rFonts w:ascii="Arial" w:cs="Arial" w:eastAsia="Arial" w:hAnsi="Arial"/>
                <w:sz w:val="18"/>
                <w:szCs w:val="18"/>
                <w:color w:val="auto"/>
              </w:rPr>
              <w:t>Randy B. James</w:t>
            </w:r>
          </w:p>
        </w:tc>
        <w:tc>
          <w:tcPr>
            <w:tcW w:w="4280" w:type="dxa"/>
            <w:vAlign w:val="bottom"/>
            <w:vMerge w:val="continue"/>
          </w:tcPr>
          <w:p>
            <w:pPr>
              <w:spacing w:after="0"/>
              <w:rPr>
                <w:sz w:val="8"/>
                <w:szCs w:val="8"/>
                <w:color w:val="auto"/>
              </w:rPr>
            </w:pPr>
          </w:p>
        </w:tc>
        <w:tc>
          <w:tcPr>
            <w:tcW w:w="2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4240" w:type="dxa"/>
            <w:vAlign w:val="bottom"/>
            <w:vMerge w:val="continue"/>
          </w:tcPr>
          <w:p>
            <w:pPr>
              <w:spacing w:after="0"/>
              <w:rPr>
                <w:sz w:val="16"/>
                <w:szCs w:val="16"/>
                <w:color w:val="auto"/>
              </w:rPr>
            </w:pPr>
          </w:p>
        </w:tc>
        <w:tc>
          <w:tcPr>
            <w:tcW w:w="42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2"/>
        </w:trPr>
        <w:tc>
          <w:tcPr>
            <w:tcW w:w="4240" w:type="dxa"/>
            <w:vAlign w:val="bottom"/>
          </w:tcPr>
          <w:p>
            <w:pPr>
              <w:spacing w:after="0"/>
              <w:rPr>
                <w:sz w:val="20"/>
                <w:szCs w:val="20"/>
                <w:color w:val="auto"/>
              </w:rPr>
            </w:pPr>
            <w:r>
              <w:rPr>
                <w:rFonts w:ascii="Arial" w:cs="Arial" w:eastAsia="Arial" w:hAnsi="Arial"/>
                <w:sz w:val="18"/>
                <w:szCs w:val="18"/>
                <w:color w:val="auto"/>
              </w:rPr>
              <w:t>/s/ Ronald O. Baukol</w:t>
            </w:r>
          </w:p>
        </w:tc>
        <w:tc>
          <w:tcPr>
            <w:tcW w:w="4280" w:type="dxa"/>
            <w:vAlign w:val="bottom"/>
          </w:tcPr>
          <w:p>
            <w:pPr>
              <w:ind w:left="580"/>
              <w:spacing w:after="0"/>
              <w:rPr>
                <w:sz w:val="20"/>
                <w:szCs w:val="20"/>
                <w:color w:val="auto"/>
              </w:rPr>
            </w:pPr>
            <w:r>
              <w:rPr>
                <w:rFonts w:ascii="Arial" w:cs="Arial" w:eastAsia="Arial" w:hAnsi="Arial"/>
                <w:sz w:val="18"/>
                <w:szCs w:val="18"/>
                <w:color w:val="auto"/>
              </w:rPr>
              <w:t>Director</w:t>
            </w:r>
          </w:p>
        </w:tc>
        <w:tc>
          <w:tcPr>
            <w:tcW w:w="2900" w:type="dxa"/>
            <w:vAlign w:val="bottom"/>
          </w:tcPr>
          <w:p>
            <w:pPr>
              <w:ind w:left="1540"/>
              <w:spacing w:after="0"/>
              <w:rPr>
                <w:sz w:val="20"/>
                <w:szCs w:val="20"/>
                <w:color w:val="auto"/>
              </w:rPr>
            </w:pPr>
            <w:r>
              <w:rPr>
                <w:rFonts w:ascii="Arial" w:cs="Arial" w:eastAsia="Arial" w:hAnsi="Arial"/>
                <w:sz w:val="18"/>
                <w:szCs w:val="18"/>
                <w:color w:val="auto"/>
              </w:rPr>
              <w:t>May 16, 2002</w:t>
            </w:r>
          </w:p>
        </w:tc>
        <w:tc>
          <w:tcPr>
            <w:tcW w:w="0" w:type="dxa"/>
            <w:vAlign w:val="bottom"/>
          </w:tcPr>
          <w:p>
            <w:pPr>
              <w:spacing w:after="0"/>
              <w:rPr>
                <w:sz w:val="1"/>
                <w:szCs w:val="1"/>
                <w:color w:val="auto"/>
              </w:rPr>
            </w:pPr>
          </w:p>
        </w:tc>
      </w:tr>
      <w:tr>
        <w:trPr>
          <w:trHeight w:val="97"/>
        </w:trPr>
        <w:tc>
          <w:tcPr>
            <w:tcW w:w="4240" w:type="dxa"/>
            <w:vAlign w:val="bottom"/>
            <w:tcBorders>
              <w:bottom w:val="single" w:sz="8" w:color="808080"/>
            </w:tcBorders>
          </w:tcPr>
          <w:p>
            <w:pPr>
              <w:spacing w:after="0"/>
              <w:rPr>
                <w:sz w:val="8"/>
                <w:szCs w:val="8"/>
                <w:color w:val="auto"/>
              </w:rPr>
            </w:pPr>
          </w:p>
        </w:tc>
        <w:tc>
          <w:tcPr>
            <w:tcW w:w="4280" w:type="dxa"/>
            <w:vAlign w:val="bottom"/>
          </w:tcPr>
          <w:p>
            <w:pPr>
              <w:spacing w:after="0"/>
              <w:rPr>
                <w:sz w:val="8"/>
                <w:szCs w:val="8"/>
                <w:color w:val="auto"/>
              </w:rPr>
            </w:pPr>
          </w:p>
        </w:tc>
        <w:tc>
          <w:tcPr>
            <w:tcW w:w="2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4240" w:type="dxa"/>
            <w:vAlign w:val="bottom"/>
          </w:tcPr>
          <w:p>
            <w:pPr>
              <w:spacing w:after="0"/>
              <w:rPr>
                <w:sz w:val="20"/>
                <w:szCs w:val="20"/>
                <w:color w:val="auto"/>
              </w:rPr>
            </w:pPr>
            <w:r>
              <w:rPr>
                <w:rFonts w:ascii="Arial" w:cs="Arial" w:eastAsia="Arial" w:hAnsi="Arial"/>
                <w:sz w:val="18"/>
                <w:szCs w:val="18"/>
                <w:color w:val="auto"/>
              </w:rPr>
              <w:t>Ronald O. Baukol</w:t>
            </w:r>
          </w:p>
        </w:tc>
        <w:tc>
          <w:tcPr>
            <w:tcW w:w="42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240" w:type="dxa"/>
            <w:vAlign w:val="bottom"/>
          </w:tcPr>
          <w:p>
            <w:pPr>
              <w:spacing w:after="0"/>
              <w:rPr>
                <w:sz w:val="20"/>
                <w:szCs w:val="20"/>
                <w:color w:val="auto"/>
              </w:rPr>
            </w:pPr>
            <w:r>
              <w:rPr>
                <w:rFonts w:ascii="Arial" w:cs="Arial" w:eastAsia="Arial" w:hAnsi="Arial"/>
                <w:sz w:val="18"/>
                <w:szCs w:val="18"/>
                <w:color w:val="auto"/>
              </w:rPr>
              <w:t>/s/ Robert C. Buhrmaster</w:t>
            </w:r>
          </w:p>
        </w:tc>
        <w:tc>
          <w:tcPr>
            <w:tcW w:w="4280" w:type="dxa"/>
            <w:vAlign w:val="bottom"/>
          </w:tcPr>
          <w:p>
            <w:pPr>
              <w:ind w:left="580"/>
              <w:spacing w:after="0"/>
              <w:rPr>
                <w:sz w:val="20"/>
                <w:szCs w:val="20"/>
                <w:color w:val="auto"/>
              </w:rPr>
            </w:pPr>
            <w:r>
              <w:rPr>
                <w:rFonts w:ascii="Arial" w:cs="Arial" w:eastAsia="Arial" w:hAnsi="Arial"/>
                <w:sz w:val="18"/>
                <w:szCs w:val="18"/>
                <w:color w:val="auto"/>
              </w:rPr>
              <w:t>Director</w:t>
            </w:r>
          </w:p>
        </w:tc>
        <w:tc>
          <w:tcPr>
            <w:tcW w:w="2900" w:type="dxa"/>
            <w:vAlign w:val="bottom"/>
          </w:tcPr>
          <w:p>
            <w:pPr>
              <w:ind w:left="1540"/>
              <w:spacing w:after="0"/>
              <w:rPr>
                <w:sz w:val="20"/>
                <w:szCs w:val="20"/>
                <w:color w:val="auto"/>
              </w:rPr>
            </w:pPr>
            <w:r>
              <w:rPr>
                <w:rFonts w:ascii="Arial" w:cs="Arial" w:eastAsia="Arial" w:hAnsi="Arial"/>
                <w:sz w:val="18"/>
                <w:szCs w:val="18"/>
                <w:color w:val="auto"/>
              </w:rPr>
              <w:t>May 16, 2002</w:t>
            </w:r>
          </w:p>
        </w:tc>
        <w:tc>
          <w:tcPr>
            <w:tcW w:w="0" w:type="dxa"/>
            <w:vAlign w:val="bottom"/>
          </w:tcPr>
          <w:p>
            <w:pPr>
              <w:spacing w:after="0"/>
              <w:rPr>
                <w:sz w:val="1"/>
                <w:szCs w:val="1"/>
                <w:color w:val="auto"/>
              </w:rPr>
            </w:pPr>
          </w:p>
        </w:tc>
      </w:tr>
      <w:tr>
        <w:trPr>
          <w:trHeight w:val="97"/>
        </w:trPr>
        <w:tc>
          <w:tcPr>
            <w:tcW w:w="4240" w:type="dxa"/>
            <w:vAlign w:val="bottom"/>
            <w:tcBorders>
              <w:bottom w:val="single" w:sz="8" w:color="808080"/>
            </w:tcBorders>
          </w:tcPr>
          <w:p>
            <w:pPr>
              <w:spacing w:after="0"/>
              <w:rPr>
                <w:sz w:val="8"/>
                <w:szCs w:val="8"/>
                <w:color w:val="auto"/>
              </w:rPr>
            </w:pPr>
          </w:p>
        </w:tc>
        <w:tc>
          <w:tcPr>
            <w:tcW w:w="4280" w:type="dxa"/>
            <w:vAlign w:val="bottom"/>
          </w:tcPr>
          <w:p>
            <w:pPr>
              <w:spacing w:after="0"/>
              <w:rPr>
                <w:sz w:val="8"/>
                <w:szCs w:val="8"/>
                <w:color w:val="auto"/>
              </w:rPr>
            </w:pPr>
          </w:p>
        </w:tc>
        <w:tc>
          <w:tcPr>
            <w:tcW w:w="2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4240" w:type="dxa"/>
            <w:vAlign w:val="bottom"/>
          </w:tcPr>
          <w:p>
            <w:pPr>
              <w:spacing w:after="0"/>
              <w:rPr>
                <w:sz w:val="20"/>
                <w:szCs w:val="20"/>
                <w:color w:val="auto"/>
              </w:rPr>
            </w:pPr>
            <w:r>
              <w:rPr>
                <w:rFonts w:ascii="Arial" w:cs="Arial" w:eastAsia="Arial" w:hAnsi="Arial"/>
                <w:sz w:val="18"/>
                <w:szCs w:val="18"/>
                <w:color w:val="auto"/>
              </w:rPr>
              <w:t>Robert C. Buhrmaster</w:t>
            </w:r>
          </w:p>
        </w:tc>
        <w:tc>
          <w:tcPr>
            <w:tcW w:w="42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240" w:type="dxa"/>
            <w:vAlign w:val="bottom"/>
          </w:tcPr>
          <w:p>
            <w:pPr>
              <w:spacing w:after="0"/>
              <w:rPr>
                <w:sz w:val="20"/>
                <w:szCs w:val="20"/>
                <w:color w:val="auto"/>
              </w:rPr>
            </w:pPr>
            <w:r>
              <w:rPr>
                <w:rFonts w:ascii="Arial" w:cs="Arial" w:eastAsia="Arial" w:hAnsi="Arial"/>
                <w:sz w:val="18"/>
                <w:szCs w:val="18"/>
                <w:color w:val="auto"/>
              </w:rPr>
              <w:t>/s/ Winslow H. Buxton</w:t>
            </w:r>
          </w:p>
        </w:tc>
        <w:tc>
          <w:tcPr>
            <w:tcW w:w="4280" w:type="dxa"/>
            <w:vAlign w:val="bottom"/>
          </w:tcPr>
          <w:p>
            <w:pPr>
              <w:ind w:left="580"/>
              <w:spacing w:after="0"/>
              <w:rPr>
                <w:sz w:val="20"/>
                <w:szCs w:val="20"/>
                <w:color w:val="auto"/>
              </w:rPr>
            </w:pPr>
            <w:r>
              <w:rPr>
                <w:rFonts w:ascii="Arial" w:cs="Arial" w:eastAsia="Arial" w:hAnsi="Arial"/>
                <w:sz w:val="18"/>
                <w:szCs w:val="18"/>
                <w:color w:val="auto"/>
              </w:rPr>
              <w:t>Director</w:t>
            </w:r>
          </w:p>
        </w:tc>
        <w:tc>
          <w:tcPr>
            <w:tcW w:w="2900" w:type="dxa"/>
            <w:vAlign w:val="bottom"/>
          </w:tcPr>
          <w:p>
            <w:pPr>
              <w:ind w:left="1540"/>
              <w:spacing w:after="0"/>
              <w:rPr>
                <w:sz w:val="20"/>
                <w:szCs w:val="20"/>
                <w:color w:val="auto"/>
              </w:rPr>
            </w:pPr>
            <w:r>
              <w:rPr>
                <w:rFonts w:ascii="Arial" w:cs="Arial" w:eastAsia="Arial" w:hAnsi="Arial"/>
                <w:sz w:val="18"/>
                <w:szCs w:val="18"/>
                <w:color w:val="auto"/>
              </w:rPr>
              <w:t>May 16, 2002</w:t>
            </w:r>
          </w:p>
        </w:tc>
        <w:tc>
          <w:tcPr>
            <w:tcW w:w="0" w:type="dxa"/>
            <w:vAlign w:val="bottom"/>
          </w:tcPr>
          <w:p>
            <w:pPr>
              <w:spacing w:after="0"/>
              <w:rPr>
                <w:sz w:val="1"/>
                <w:szCs w:val="1"/>
                <w:color w:val="auto"/>
              </w:rPr>
            </w:pPr>
          </w:p>
        </w:tc>
      </w:tr>
      <w:tr>
        <w:trPr>
          <w:trHeight w:val="97"/>
        </w:trPr>
        <w:tc>
          <w:tcPr>
            <w:tcW w:w="4240" w:type="dxa"/>
            <w:vAlign w:val="bottom"/>
            <w:tcBorders>
              <w:bottom w:val="single" w:sz="8" w:color="808080"/>
            </w:tcBorders>
          </w:tcPr>
          <w:p>
            <w:pPr>
              <w:spacing w:after="0"/>
              <w:rPr>
                <w:sz w:val="8"/>
                <w:szCs w:val="8"/>
                <w:color w:val="auto"/>
              </w:rPr>
            </w:pPr>
          </w:p>
        </w:tc>
        <w:tc>
          <w:tcPr>
            <w:tcW w:w="4280" w:type="dxa"/>
            <w:vAlign w:val="bottom"/>
          </w:tcPr>
          <w:p>
            <w:pPr>
              <w:spacing w:after="0"/>
              <w:rPr>
                <w:sz w:val="8"/>
                <w:szCs w:val="8"/>
                <w:color w:val="auto"/>
              </w:rPr>
            </w:pPr>
          </w:p>
        </w:tc>
        <w:tc>
          <w:tcPr>
            <w:tcW w:w="2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4240" w:type="dxa"/>
            <w:vAlign w:val="bottom"/>
          </w:tcPr>
          <w:p>
            <w:pPr>
              <w:spacing w:after="0"/>
              <w:rPr>
                <w:sz w:val="20"/>
                <w:szCs w:val="20"/>
                <w:color w:val="auto"/>
              </w:rPr>
            </w:pPr>
            <w:r>
              <w:rPr>
                <w:rFonts w:ascii="Arial" w:cs="Arial" w:eastAsia="Arial" w:hAnsi="Arial"/>
                <w:sz w:val="18"/>
                <w:szCs w:val="18"/>
                <w:color w:val="auto"/>
              </w:rPr>
              <w:t>Winslow H. Buxton</w:t>
            </w:r>
          </w:p>
        </w:tc>
        <w:tc>
          <w:tcPr>
            <w:tcW w:w="42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240" w:type="dxa"/>
            <w:vAlign w:val="bottom"/>
          </w:tcPr>
          <w:p>
            <w:pPr>
              <w:spacing w:after="0"/>
              <w:rPr>
                <w:sz w:val="20"/>
                <w:szCs w:val="20"/>
                <w:color w:val="auto"/>
              </w:rPr>
            </w:pPr>
            <w:r>
              <w:rPr>
                <w:rFonts w:ascii="Arial" w:cs="Arial" w:eastAsia="Arial" w:hAnsi="Arial"/>
                <w:sz w:val="18"/>
                <w:szCs w:val="18"/>
                <w:color w:val="auto"/>
              </w:rPr>
              <w:t>/s/ Janet K. Cooper</w:t>
            </w:r>
          </w:p>
        </w:tc>
        <w:tc>
          <w:tcPr>
            <w:tcW w:w="4280" w:type="dxa"/>
            <w:vAlign w:val="bottom"/>
          </w:tcPr>
          <w:p>
            <w:pPr>
              <w:ind w:left="580"/>
              <w:spacing w:after="0"/>
              <w:rPr>
                <w:sz w:val="20"/>
                <w:szCs w:val="20"/>
                <w:color w:val="auto"/>
              </w:rPr>
            </w:pPr>
            <w:r>
              <w:rPr>
                <w:rFonts w:ascii="Arial" w:cs="Arial" w:eastAsia="Arial" w:hAnsi="Arial"/>
                <w:sz w:val="18"/>
                <w:szCs w:val="18"/>
                <w:color w:val="auto"/>
              </w:rPr>
              <w:t>Director</w:t>
            </w:r>
          </w:p>
        </w:tc>
        <w:tc>
          <w:tcPr>
            <w:tcW w:w="2900" w:type="dxa"/>
            <w:vAlign w:val="bottom"/>
          </w:tcPr>
          <w:p>
            <w:pPr>
              <w:ind w:left="1540"/>
              <w:spacing w:after="0"/>
              <w:rPr>
                <w:sz w:val="20"/>
                <w:szCs w:val="20"/>
                <w:color w:val="auto"/>
              </w:rPr>
            </w:pPr>
            <w:r>
              <w:rPr>
                <w:rFonts w:ascii="Arial" w:cs="Arial" w:eastAsia="Arial" w:hAnsi="Arial"/>
                <w:sz w:val="18"/>
                <w:szCs w:val="18"/>
                <w:color w:val="auto"/>
              </w:rPr>
              <w:t>May 16, 2002</w:t>
            </w:r>
          </w:p>
        </w:tc>
        <w:tc>
          <w:tcPr>
            <w:tcW w:w="0" w:type="dxa"/>
            <w:vAlign w:val="bottom"/>
          </w:tcPr>
          <w:p>
            <w:pPr>
              <w:spacing w:after="0"/>
              <w:rPr>
                <w:sz w:val="1"/>
                <w:szCs w:val="1"/>
                <w:color w:val="auto"/>
              </w:rPr>
            </w:pPr>
          </w:p>
        </w:tc>
      </w:tr>
      <w:tr>
        <w:trPr>
          <w:trHeight w:val="97"/>
        </w:trPr>
        <w:tc>
          <w:tcPr>
            <w:tcW w:w="4240" w:type="dxa"/>
            <w:vAlign w:val="bottom"/>
            <w:tcBorders>
              <w:bottom w:val="single" w:sz="8" w:color="808080"/>
            </w:tcBorders>
          </w:tcPr>
          <w:p>
            <w:pPr>
              <w:spacing w:after="0"/>
              <w:rPr>
                <w:sz w:val="8"/>
                <w:szCs w:val="8"/>
                <w:color w:val="auto"/>
              </w:rPr>
            </w:pPr>
          </w:p>
        </w:tc>
        <w:tc>
          <w:tcPr>
            <w:tcW w:w="4280" w:type="dxa"/>
            <w:vAlign w:val="bottom"/>
          </w:tcPr>
          <w:p>
            <w:pPr>
              <w:spacing w:after="0"/>
              <w:rPr>
                <w:sz w:val="8"/>
                <w:szCs w:val="8"/>
                <w:color w:val="auto"/>
              </w:rPr>
            </w:pPr>
          </w:p>
        </w:tc>
        <w:tc>
          <w:tcPr>
            <w:tcW w:w="2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4240" w:type="dxa"/>
            <w:vAlign w:val="bottom"/>
          </w:tcPr>
          <w:p>
            <w:pPr>
              <w:spacing w:after="0"/>
              <w:rPr>
                <w:sz w:val="20"/>
                <w:szCs w:val="20"/>
                <w:color w:val="auto"/>
              </w:rPr>
            </w:pPr>
            <w:r>
              <w:rPr>
                <w:rFonts w:ascii="Arial" w:cs="Arial" w:eastAsia="Arial" w:hAnsi="Arial"/>
                <w:sz w:val="18"/>
                <w:szCs w:val="18"/>
                <w:color w:val="auto"/>
              </w:rPr>
              <w:t>Janet K. Cooper</w:t>
            </w:r>
          </w:p>
        </w:tc>
        <w:tc>
          <w:tcPr>
            <w:tcW w:w="42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240" w:type="dxa"/>
            <w:vAlign w:val="bottom"/>
          </w:tcPr>
          <w:p>
            <w:pPr>
              <w:spacing w:after="0"/>
              <w:rPr>
                <w:sz w:val="20"/>
                <w:szCs w:val="20"/>
                <w:color w:val="auto"/>
              </w:rPr>
            </w:pPr>
            <w:r>
              <w:rPr>
                <w:rFonts w:ascii="Arial" w:cs="Arial" w:eastAsia="Arial" w:hAnsi="Arial"/>
                <w:sz w:val="18"/>
                <w:szCs w:val="18"/>
                <w:color w:val="auto"/>
              </w:rPr>
              <w:t>/s/ Katherine J. Harless</w:t>
            </w:r>
          </w:p>
        </w:tc>
        <w:tc>
          <w:tcPr>
            <w:tcW w:w="4280" w:type="dxa"/>
            <w:vAlign w:val="bottom"/>
          </w:tcPr>
          <w:p>
            <w:pPr>
              <w:ind w:left="580"/>
              <w:spacing w:after="0"/>
              <w:rPr>
                <w:sz w:val="20"/>
                <w:szCs w:val="20"/>
                <w:color w:val="auto"/>
              </w:rPr>
            </w:pPr>
            <w:r>
              <w:rPr>
                <w:rFonts w:ascii="Arial" w:cs="Arial" w:eastAsia="Arial" w:hAnsi="Arial"/>
                <w:sz w:val="18"/>
                <w:szCs w:val="18"/>
                <w:color w:val="auto"/>
              </w:rPr>
              <w:t>Director</w:t>
            </w:r>
          </w:p>
        </w:tc>
        <w:tc>
          <w:tcPr>
            <w:tcW w:w="2900" w:type="dxa"/>
            <w:vAlign w:val="bottom"/>
          </w:tcPr>
          <w:p>
            <w:pPr>
              <w:ind w:left="1540"/>
              <w:spacing w:after="0"/>
              <w:rPr>
                <w:sz w:val="20"/>
                <w:szCs w:val="20"/>
                <w:color w:val="auto"/>
              </w:rPr>
            </w:pPr>
            <w:r>
              <w:rPr>
                <w:rFonts w:ascii="Arial" w:cs="Arial" w:eastAsia="Arial" w:hAnsi="Arial"/>
                <w:sz w:val="18"/>
                <w:szCs w:val="18"/>
                <w:color w:val="auto"/>
              </w:rPr>
              <w:t>May 16, 2002</w:t>
            </w:r>
          </w:p>
        </w:tc>
        <w:tc>
          <w:tcPr>
            <w:tcW w:w="0" w:type="dxa"/>
            <w:vAlign w:val="bottom"/>
          </w:tcPr>
          <w:p>
            <w:pPr>
              <w:spacing w:after="0"/>
              <w:rPr>
                <w:sz w:val="1"/>
                <w:szCs w:val="1"/>
                <w:color w:val="auto"/>
              </w:rPr>
            </w:pPr>
          </w:p>
        </w:tc>
      </w:tr>
      <w:tr>
        <w:trPr>
          <w:trHeight w:val="97"/>
        </w:trPr>
        <w:tc>
          <w:tcPr>
            <w:tcW w:w="4240" w:type="dxa"/>
            <w:vAlign w:val="bottom"/>
            <w:tcBorders>
              <w:bottom w:val="single" w:sz="8" w:color="808080"/>
            </w:tcBorders>
          </w:tcPr>
          <w:p>
            <w:pPr>
              <w:spacing w:after="0"/>
              <w:rPr>
                <w:sz w:val="8"/>
                <w:szCs w:val="8"/>
                <w:color w:val="auto"/>
              </w:rPr>
            </w:pPr>
          </w:p>
        </w:tc>
        <w:tc>
          <w:tcPr>
            <w:tcW w:w="4280" w:type="dxa"/>
            <w:vAlign w:val="bottom"/>
          </w:tcPr>
          <w:p>
            <w:pPr>
              <w:spacing w:after="0"/>
              <w:rPr>
                <w:sz w:val="8"/>
                <w:szCs w:val="8"/>
                <w:color w:val="auto"/>
              </w:rPr>
            </w:pPr>
          </w:p>
        </w:tc>
        <w:tc>
          <w:tcPr>
            <w:tcW w:w="2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4240" w:type="dxa"/>
            <w:vAlign w:val="bottom"/>
          </w:tcPr>
          <w:p>
            <w:pPr>
              <w:spacing w:after="0"/>
              <w:rPr>
                <w:sz w:val="20"/>
                <w:szCs w:val="20"/>
                <w:color w:val="auto"/>
              </w:rPr>
            </w:pPr>
            <w:r>
              <w:rPr>
                <w:rFonts w:ascii="Arial" w:cs="Arial" w:eastAsia="Arial" w:hAnsi="Arial"/>
                <w:sz w:val="18"/>
                <w:szCs w:val="18"/>
                <w:color w:val="auto"/>
              </w:rPr>
              <w:t>Katherine J. Harless</w:t>
            </w:r>
          </w:p>
        </w:tc>
        <w:tc>
          <w:tcPr>
            <w:tcW w:w="42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240" w:type="dxa"/>
            <w:vAlign w:val="bottom"/>
          </w:tcPr>
          <w:p>
            <w:pPr>
              <w:spacing w:after="0"/>
              <w:rPr>
                <w:sz w:val="20"/>
                <w:szCs w:val="20"/>
                <w:color w:val="auto"/>
              </w:rPr>
            </w:pPr>
            <w:r>
              <w:rPr>
                <w:rFonts w:ascii="Arial" w:cs="Arial" w:eastAsia="Arial" w:hAnsi="Arial"/>
                <w:sz w:val="18"/>
                <w:szCs w:val="18"/>
                <w:color w:val="auto"/>
              </w:rPr>
              <w:t>/s/ Robert H. Nassau</w:t>
            </w:r>
          </w:p>
        </w:tc>
        <w:tc>
          <w:tcPr>
            <w:tcW w:w="4280" w:type="dxa"/>
            <w:vAlign w:val="bottom"/>
          </w:tcPr>
          <w:p>
            <w:pPr>
              <w:ind w:left="580"/>
              <w:spacing w:after="0"/>
              <w:rPr>
                <w:sz w:val="20"/>
                <w:szCs w:val="20"/>
                <w:color w:val="auto"/>
              </w:rPr>
            </w:pPr>
            <w:r>
              <w:rPr>
                <w:rFonts w:ascii="Arial" w:cs="Arial" w:eastAsia="Arial" w:hAnsi="Arial"/>
                <w:sz w:val="18"/>
                <w:szCs w:val="18"/>
                <w:color w:val="auto"/>
              </w:rPr>
              <w:t>Director</w:t>
            </w:r>
          </w:p>
        </w:tc>
        <w:tc>
          <w:tcPr>
            <w:tcW w:w="2900" w:type="dxa"/>
            <w:vAlign w:val="bottom"/>
          </w:tcPr>
          <w:p>
            <w:pPr>
              <w:ind w:left="1540"/>
              <w:spacing w:after="0"/>
              <w:rPr>
                <w:sz w:val="20"/>
                <w:szCs w:val="20"/>
                <w:color w:val="auto"/>
              </w:rPr>
            </w:pPr>
            <w:r>
              <w:rPr>
                <w:rFonts w:ascii="Arial" w:cs="Arial" w:eastAsia="Arial" w:hAnsi="Arial"/>
                <w:sz w:val="18"/>
                <w:szCs w:val="18"/>
                <w:color w:val="auto"/>
              </w:rPr>
              <w:t>May 16, 2002</w:t>
            </w:r>
          </w:p>
        </w:tc>
        <w:tc>
          <w:tcPr>
            <w:tcW w:w="0" w:type="dxa"/>
            <w:vAlign w:val="bottom"/>
          </w:tcPr>
          <w:p>
            <w:pPr>
              <w:spacing w:after="0"/>
              <w:rPr>
                <w:sz w:val="1"/>
                <w:szCs w:val="1"/>
                <w:color w:val="auto"/>
              </w:rPr>
            </w:pPr>
          </w:p>
        </w:tc>
      </w:tr>
      <w:tr>
        <w:trPr>
          <w:trHeight w:val="97"/>
        </w:trPr>
        <w:tc>
          <w:tcPr>
            <w:tcW w:w="4240" w:type="dxa"/>
            <w:vAlign w:val="bottom"/>
            <w:tcBorders>
              <w:bottom w:val="single" w:sz="8" w:color="808080"/>
            </w:tcBorders>
          </w:tcPr>
          <w:p>
            <w:pPr>
              <w:spacing w:after="0"/>
              <w:rPr>
                <w:sz w:val="8"/>
                <w:szCs w:val="8"/>
                <w:color w:val="auto"/>
              </w:rPr>
            </w:pPr>
          </w:p>
        </w:tc>
        <w:tc>
          <w:tcPr>
            <w:tcW w:w="4280" w:type="dxa"/>
            <w:vAlign w:val="bottom"/>
          </w:tcPr>
          <w:p>
            <w:pPr>
              <w:spacing w:after="0"/>
              <w:rPr>
                <w:sz w:val="8"/>
                <w:szCs w:val="8"/>
                <w:color w:val="auto"/>
              </w:rPr>
            </w:pPr>
          </w:p>
        </w:tc>
        <w:tc>
          <w:tcPr>
            <w:tcW w:w="2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4240" w:type="dxa"/>
            <w:vAlign w:val="bottom"/>
          </w:tcPr>
          <w:p>
            <w:pPr>
              <w:spacing w:after="0"/>
              <w:rPr>
                <w:sz w:val="20"/>
                <w:szCs w:val="20"/>
                <w:color w:val="auto"/>
              </w:rPr>
            </w:pPr>
            <w:r>
              <w:rPr>
                <w:rFonts w:ascii="Arial" w:cs="Arial" w:eastAsia="Arial" w:hAnsi="Arial"/>
                <w:sz w:val="18"/>
                <w:szCs w:val="18"/>
                <w:color w:val="auto"/>
              </w:rPr>
              <w:t>Robert H. Nassau</w:t>
            </w:r>
          </w:p>
        </w:tc>
        <w:tc>
          <w:tcPr>
            <w:tcW w:w="42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240" w:type="dxa"/>
            <w:vAlign w:val="bottom"/>
          </w:tcPr>
          <w:p>
            <w:pPr>
              <w:spacing w:after="0"/>
              <w:rPr>
                <w:sz w:val="20"/>
                <w:szCs w:val="20"/>
                <w:color w:val="auto"/>
              </w:rPr>
            </w:pPr>
            <w:r>
              <w:rPr>
                <w:rFonts w:ascii="Arial" w:cs="Arial" w:eastAsia="Arial" w:hAnsi="Arial"/>
                <w:sz w:val="18"/>
                <w:szCs w:val="18"/>
                <w:color w:val="auto"/>
              </w:rPr>
              <w:t>/s/ Dale R. Olseth</w:t>
            </w:r>
          </w:p>
        </w:tc>
        <w:tc>
          <w:tcPr>
            <w:tcW w:w="4280" w:type="dxa"/>
            <w:vAlign w:val="bottom"/>
          </w:tcPr>
          <w:p>
            <w:pPr>
              <w:ind w:left="580"/>
              <w:spacing w:after="0"/>
              <w:rPr>
                <w:sz w:val="20"/>
                <w:szCs w:val="20"/>
                <w:color w:val="auto"/>
              </w:rPr>
            </w:pPr>
            <w:r>
              <w:rPr>
                <w:rFonts w:ascii="Arial" w:cs="Arial" w:eastAsia="Arial" w:hAnsi="Arial"/>
                <w:sz w:val="18"/>
                <w:szCs w:val="18"/>
                <w:color w:val="auto"/>
              </w:rPr>
              <w:t>Director</w:t>
            </w:r>
          </w:p>
        </w:tc>
        <w:tc>
          <w:tcPr>
            <w:tcW w:w="2900" w:type="dxa"/>
            <w:vAlign w:val="bottom"/>
          </w:tcPr>
          <w:p>
            <w:pPr>
              <w:ind w:left="1540"/>
              <w:spacing w:after="0"/>
              <w:rPr>
                <w:sz w:val="20"/>
                <w:szCs w:val="20"/>
                <w:color w:val="auto"/>
              </w:rPr>
            </w:pPr>
            <w:r>
              <w:rPr>
                <w:rFonts w:ascii="Arial" w:cs="Arial" w:eastAsia="Arial" w:hAnsi="Arial"/>
                <w:sz w:val="18"/>
                <w:szCs w:val="18"/>
                <w:color w:val="auto"/>
              </w:rPr>
              <w:t>May 16, 2002</w:t>
            </w:r>
          </w:p>
        </w:tc>
        <w:tc>
          <w:tcPr>
            <w:tcW w:w="0" w:type="dxa"/>
            <w:vAlign w:val="bottom"/>
          </w:tcPr>
          <w:p>
            <w:pPr>
              <w:spacing w:after="0"/>
              <w:rPr>
                <w:sz w:val="1"/>
                <w:szCs w:val="1"/>
                <w:color w:val="auto"/>
              </w:rPr>
            </w:pPr>
          </w:p>
        </w:tc>
      </w:tr>
      <w:tr>
        <w:trPr>
          <w:trHeight w:val="97"/>
        </w:trPr>
        <w:tc>
          <w:tcPr>
            <w:tcW w:w="4240" w:type="dxa"/>
            <w:vAlign w:val="bottom"/>
            <w:tcBorders>
              <w:bottom w:val="single" w:sz="8" w:color="808080"/>
            </w:tcBorders>
          </w:tcPr>
          <w:p>
            <w:pPr>
              <w:spacing w:after="0"/>
              <w:rPr>
                <w:sz w:val="8"/>
                <w:szCs w:val="8"/>
                <w:color w:val="auto"/>
              </w:rPr>
            </w:pPr>
          </w:p>
        </w:tc>
        <w:tc>
          <w:tcPr>
            <w:tcW w:w="4280" w:type="dxa"/>
            <w:vAlign w:val="bottom"/>
          </w:tcPr>
          <w:p>
            <w:pPr>
              <w:spacing w:after="0"/>
              <w:rPr>
                <w:sz w:val="8"/>
                <w:szCs w:val="8"/>
                <w:color w:val="auto"/>
              </w:rPr>
            </w:pPr>
          </w:p>
        </w:tc>
        <w:tc>
          <w:tcPr>
            <w:tcW w:w="2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4240" w:type="dxa"/>
            <w:vAlign w:val="bottom"/>
          </w:tcPr>
          <w:p>
            <w:pPr>
              <w:spacing w:after="0"/>
              <w:rPr>
                <w:sz w:val="20"/>
                <w:szCs w:val="20"/>
                <w:color w:val="auto"/>
              </w:rPr>
            </w:pPr>
            <w:r>
              <w:rPr>
                <w:rFonts w:ascii="Arial" w:cs="Arial" w:eastAsia="Arial" w:hAnsi="Arial"/>
                <w:sz w:val="18"/>
                <w:szCs w:val="18"/>
                <w:color w:val="auto"/>
              </w:rPr>
              <w:t>Dale R. Olseth</w:t>
            </w:r>
          </w:p>
        </w:tc>
        <w:tc>
          <w:tcPr>
            <w:tcW w:w="42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240" w:type="dxa"/>
            <w:vAlign w:val="bottom"/>
          </w:tcPr>
          <w:p>
            <w:pPr>
              <w:spacing w:after="0"/>
              <w:rPr>
                <w:sz w:val="20"/>
                <w:szCs w:val="20"/>
                <w:color w:val="auto"/>
              </w:rPr>
            </w:pPr>
            <w:r>
              <w:rPr>
                <w:rFonts w:ascii="Arial" w:cs="Arial" w:eastAsia="Arial" w:hAnsi="Arial"/>
                <w:sz w:val="18"/>
                <w:szCs w:val="18"/>
                <w:color w:val="auto"/>
              </w:rPr>
              <w:t>/s/ Christopher A. Twomey</w:t>
            </w:r>
          </w:p>
        </w:tc>
        <w:tc>
          <w:tcPr>
            <w:tcW w:w="4280" w:type="dxa"/>
            <w:vAlign w:val="bottom"/>
          </w:tcPr>
          <w:p>
            <w:pPr>
              <w:ind w:left="580"/>
              <w:spacing w:after="0"/>
              <w:rPr>
                <w:sz w:val="20"/>
                <w:szCs w:val="20"/>
                <w:color w:val="auto"/>
              </w:rPr>
            </w:pPr>
            <w:r>
              <w:rPr>
                <w:rFonts w:ascii="Arial" w:cs="Arial" w:eastAsia="Arial" w:hAnsi="Arial"/>
                <w:sz w:val="18"/>
                <w:szCs w:val="18"/>
                <w:color w:val="auto"/>
              </w:rPr>
              <w:t>Director</w:t>
            </w:r>
          </w:p>
        </w:tc>
        <w:tc>
          <w:tcPr>
            <w:tcW w:w="2900" w:type="dxa"/>
            <w:vAlign w:val="bottom"/>
          </w:tcPr>
          <w:p>
            <w:pPr>
              <w:ind w:left="1540"/>
              <w:spacing w:after="0"/>
              <w:rPr>
                <w:sz w:val="20"/>
                <w:szCs w:val="20"/>
                <w:color w:val="auto"/>
              </w:rPr>
            </w:pPr>
            <w:r>
              <w:rPr>
                <w:rFonts w:ascii="Arial" w:cs="Arial" w:eastAsia="Arial" w:hAnsi="Arial"/>
                <w:sz w:val="18"/>
                <w:szCs w:val="18"/>
                <w:color w:val="auto"/>
              </w:rPr>
              <w:t>May 16, 2000</w:t>
            </w:r>
          </w:p>
        </w:tc>
        <w:tc>
          <w:tcPr>
            <w:tcW w:w="0" w:type="dxa"/>
            <w:vAlign w:val="bottom"/>
          </w:tcPr>
          <w:p>
            <w:pPr>
              <w:spacing w:after="0"/>
              <w:rPr>
                <w:sz w:val="1"/>
                <w:szCs w:val="1"/>
                <w:color w:val="auto"/>
              </w:rPr>
            </w:pPr>
          </w:p>
        </w:tc>
      </w:tr>
      <w:tr>
        <w:trPr>
          <w:trHeight w:val="97"/>
        </w:trPr>
        <w:tc>
          <w:tcPr>
            <w:tcW w:w="4240" w:type="dxa"/>
            <w:vAlign w:val="bottom"/>
            <w:tcBorders>
              <w:bottom w:val="single" w:sz="8" w:color="808080"/>
            </w:tcBorders>
          </w:tcPr>
          <w:p>
            <w:pPr>
              <w:spacing w:after="0"/>
              <w:rPr>
                <w:sz w:val="8"/>
                <w:szCs w:val="8"/>
                <w:color w:val="auto"/>
              </w:rPr>
            </w:pPr>
          </w:p>
        </w:tc>
        <w:tc>
          <w:tcPr>
            <w:tcW w:w="4280" w:type="dxa"/>
            <w:vAlign w:val="bottom"/>
          </w:tcPr>
          <w:p>
            <w:pPr>
              <w:spacing w:after="0"/>
              <w:rPr>
                <w:sz w:val="8"/>
                <w:szCs w:val="8"/>
                <w:color w:val="auto"/>
              </w:rPr>
            </w:pPr>
          </w:p>
        </w:tc>
        <w:tc>
          <w:tcPr>
            <w:tcW w:w="2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4240" w:type="dxa"/>
            <w:vAlign w:val="bottom"/>
          </w:tcPr>
          <w:p>
            <w:pPr>
              <w:spacing w:after="0"/>
              <w:rPr>
                <w:sz w:val="20"/>
                <w:szCs w:val="20"/>
                <w:color w:val="auto"/>
              </w:rPr>
            </w:pPr>
            <w:r>
              <w:rPr>
                <w:rFonts w:ascii="Arial" w:cs="Arial" w:eastAsia="Arial" w:hAnsi="Arial"/>
                <w:sz w:val="18"/>
                <w:szCs w:val="18"/>
                <w:color w:val="auto"/>
              </w:rPr>
              <w:t>Christopher A. Twomey</w:t>
            </w:r>
          </w:p>
        </w:tc>
        <w:tc>
          <w:tcPr>
            <w:tcW w:w="42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240" w:type="dxa"/>
            <w:vAlign w:val="bottom"/>
          </w:tcPr>
          <w:p>
            <w:pPr>
              <w:spacing w:after="0"/>
              <w:rPr>
                <w:sz w:val="24"/>
                <w:szCs w:val="24"/>
                <w:color w:val="auto"/>
              </w:rPr>
            </w:pPr>
          </w:p>
        </w:tc>
        <w:tc>
          <w:tcPr>
            <w:tcW w:w="4280" w:type="dxa"/>
            <w:vAlign w:val="bottom"/>
          </w:tcPr>
          <w:p>
            <w:pPr>
              <w:ind w:left="1380"/>
              <w:spacing w:after="0"/>
              <w:rPr>
                <w:sz w:val="20"/>
                <w:szCs w:val="20"/>
                <w:color w:val="auto"/>
              </w:rPr>
            </w:pPr>
            <w:r>
              <w:rPr>
                <w:rFonts w:ascii="Arial" w:cs="Arial" w:eastAsia="Arial" w:hAnsi="Arial"/>
                <w:sz w:val="18"/>
                <w:szCs w:val="18"/>
                <w:color w:val="auto"/>
              </w:rPr>
              <w:t>-4-</w:t>
            </w: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240" w:type="dxa"/>
            <w:vAlign w:val="bottom"/>
            <w:tcBorders>
              <w:bottom w:val="single" w:sz="8" w:color="808080"/>
            </w:tcBorders>
          </w:tcPr>
          <w:p>
            <w:pPr>
              <w:spacing w:after="0"/>
              <w:rPr>
                <w:sz w:val="19"/>
                <w:szCs w:val="19"/>
                <w:color w:val="auto"/>
              </w:rPr>
            </w:pPr>
          </w:p>
        </w:tc>
        <w:tc>
          <w:tcPr>
            <w:tcW w:w="4280" w:type="dxa"/>
            <w:vAlign w:val="bottom"/>
            <w:tcBorders>
              <w:bottom w:val="single" w:sz="8" w:color="808080"/>
            </w:tcBorders>
          </w:tcPr>
          <w:p>
            <w:pPr>
              <w:spacing w:after="0"/>
              <w:rPr>
                <w:sz w:val="19"/>
                <w:szCs w:val="19"/>
                <w:color w:val="auto"/>
              </w:rPr>
            </w:pPr>
          </w:p>
        </w:tc>
        <w:tc>
          <w:tcPr>
            <w:tcW w:w="29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240" w:type="dxa"/>
            <w:vAlign w:val="bottom"/>
          </w:tcPr>
          <w:p>
            <w:pPr>
              <w:spacing w:after="0"/>
              <w:rPr>
                <w:sz w:val="20"/>
                <w:szCs w:val="20"/>
                <w:color w:val="auto"/>
              </w:rPr>
            </w:pPr>
            <w:r>
              <w:rPr>
                <w:rFonts w:ascii="Arial" w:cs="Arial" w:eastAsia="Arial" w:hAnsi="Arial"/>
                <w:sz w:val="18"/>
                <w:szCs w:val="18"/>
                <w:color w:val="auto"/>
              </w:rPr>
              <w:t>/s/ Gregg W. Steinhafel</w:t>
            </w:r>
          </w:p>
        </w:tc>
        <w:tc>
          <w:tcPr>
            <w:tcW w:w="1260" w:type="dxa"/>
            <w:vAlign w:val="bottom"/>
          </w:tcPr>
          <w:p>
            <w:pPr>
              <w:ind w:left="580"/>
              <w:spacing w:after="0"/>
              <w:rPr>
                <w:sz w:val="20"/>
                <w:szCs w:val="20"/>
                <w:color w:val="auto"/>
              </w:rPr>
            </w:pPr>
            <w:r>
              <w:rPr>
                <w:rFonts w:ascii="Arial" w:cs="Arial" w:eastAsia="Arial" w:hAnsi="Arial"/>
                <w:sz w:val="18"/>
                <w:szCs w:val="18"/>
                <w:color w:val="auto"/>
              </w:rPr>
              <w:t>Director</w:t>
            </w:r>
          </w:p>
        </w:tc>
        <w:tc>
          <w:tcPr>
            <w:tcW w:w="5920" w:type="dxa"/>
            <w:vAlign w:val="bottom"/>
          </w:tcPr>
          <w:p>
            <w:pPr>
              <w:ind w:left="4560"/>
              <w:spacing w:after="0"/>
              <w:rPr>
                <w:sz w:val="20"/>
                <w:szCs w:val="20"/>
                <w:color w:val="auto"/>
              </w:rPr>
            </w:pPr>
            <w:r>
              <w:rPr>
                <w:rFonts w:ascii="Arial" w:cs="Arial" w:eastAsia="Arial" w:hAnsi="Arial"/>
                <w:sz w:val="18"/>
                <w:szCs w:val="18"/>
                <w:color w:val="auto"/>
              </w:rPr>
              <w:t>May 16, 2002</w:t>
            </w:r>
          </w:p>
        </w:tc>
      </w:tr>
      <w:tr>
        <w:trPr>
          <w:trHeight w:val="97"/>
        </w:trPr>
        <w:tc>
          <w:tcPr>
            <w:tcW w:w="4240" w:type="dxa"/>
            <w:vAlign w:val="bottom"/>
            <w:tcBorders>
              <w:bottom w:val="single" w:sz="8" w:color="808080"/>
            </w:tcBorders>
          </w:tcPr>
          <w:p>
            <w:pPr>
              <w:spacing w:after="0"/>
              <w:rPr>
                <w:sz w:val="8"/>
                <w:szCs w:val="8"/>
                <w:color w:val="auto"/>
              </w:rPr>
            </w:pPr>
          </w:p>
        </w:tc>
        <w:tc>
          <w:tcPr>
            <w:tcW w:w="1260" w:type="dxa"/>
            <w:vAlign w:val="bottom"/>
          </w:tcPr>
          <w:p>
            <w:pPr>
              <w:spacing w:after="0"/>
              <w:rPr>
                <w:sz w:val="8"/>
                <w:szCs w:val="8"/>
                <w:color w:val="auto"/>
              </w:rPr>
            </w:pPr>
          </w:p>
        </w:tc>
        <w:tc>
          <w:tcPr>
            <w:tcW w:w="5920" w:type="dxa"/>
            <w:vAlign w:val="bottom"/>
          </w:tcPr>
          <w:p>
            <w:pPr>
              <w:spacing w:after="0"/>
              <w:rPr>
                <w:sz w:val="8"/>
                <w:szCs w:val="8"/>
                <w:color w:val="auto"/>
              </w:rPr>
            </w:pPr>
          </w:p>
        </w:tc>
      </w:tr>
      <w:tr>
        <w:trPr>
          <w:trHeight w:val="289"/>
        </w:trPr>
        <w:tc>
          <w:tcPr>
            <w:tcW w:w="4240" w:type="dxa"/>
            <w:vAlign w:val="bottom"/>
          </w:tcPr>
          <w:p>
            <w:pPr>
              <w:spacing w:after="0"/>
              <w:rPr>
                <w:sz w:val="20"/>
                <w:szCs w:val="20"/>
                <w:color w:val="auto"/>
              </w:rPr>
            </w:pPr>
            <w:r>
              <w:rPr>
                <w:rFonts w:ascii="Arial" w:cs="Arial" w:eastAsia="Arial" w:hAnsi="Arial"/>
                <w:sz w:val="18"/>
                <w:szCs w:val="18"/>
                <w:color w:val="auto"/>
              </w:rPr>
              <w:t>Gregg W. Steinhafel</w:t>
            </w:r>
          </w:p>
        </w:tc>
        <w:tc>
          <w:tcPr>
            <w:tcW w:w="1260" w:type="dxa"/>
            <w:vAlign w:val="bottom"/>
          </w:tcPr>
          <w:p>
            <w:pPr>
              <w:spacing w:after="0"/>
              <w:rPr>
                <w:sz w:val="24"/>
                <w:szCs w:val="24"/>
                <w:color w:val="auto"/>
              </w:rPr>
            </w:pPr>
          </w:p>
        </w:tc>
        <w:tc>
          <w:tcPr>
            <w:tcW w:w="5920" w:type="dxa"/>
            <w:vAlign w:val="bottom"/>
          </w:tcPr>
          <w:p>
            <w:pPr>
              <w:spacing w:after="0"/>
              <w:rPr>
                <w:sz w:val="24"/>
                <w:szCs w:val="24"/>
                <w:color w:val="auto"/>
              </w:rPr>
            </w:pPr>
          </w:p>
        </w:tc>
      </w:tr>
      <w:tr>
        <w:trPr>
          <w:trHeight w:val="432"/>
        </w:trPr>
        <w:tc>
          <w:tcPr>
            <w:tcW w:w="4240" w:type="dxa"/>
            <w:vAlign w:val="bottom"/>
          </w:tcPr>
          <w:p>
            <w:pPr>
              <w:spacing w:after="0"/>
              <w:rPr>
                <w:sz w:val="20"/>
                <w:szCs w:val="20"/>
                <w:color w:val="auto"/>
              </w:rPr>
            </w:pPr>
            <w:r>
              <w:rPr>
                <w:rFonts w:ascii="Arial" w:cs="Arial" w:eastAsia="Arial" w:hAnsi="Arial"/>
                <w:sz w:val="18"/>
                <w:szCs w:val="18"/>
                <w:color w:val="auto"/>
              </w:rPr>
              <w:t>/s/ Edwin H. Wingate</w:t>
            </w:r>
          </w:p>
        </w:tc>
        <w:tc>
          <w:tcPr>
            <w:tcW w:w="1260" w:type="dxa"/>
            <w:vAlign w:val="bottom"/>
          </w:tcPr>
          <w:p>
            <w:pPr>
              <w:ind w:left="580"/>
              <w:spacing w:after="0"/>
              <w:rPr>
                <w:sz w:val="20"/>
                <w:szCs w:val="20"/>
                <w:color w:val="auto"/>
              </w:rPr>
            </w:pPr>
            <w:r>
              <w:rPr>
                <w:rFonts w:ascii="Arial" w:cs="Arial" w:eastAsia="Arial" w:hAnsi="Arial"/>
                <w:sz w:val="18"/>
                <w:szCs w:val="18"/>
                <w:color w:val="auto"/>
              </w:rPr>
              <w:t>Director</w:t>
            </w:r>
          </w:p>
        </w:tc>
        <w:tc>
          <w:tcPr>
            <w:tcW w:w="5920" w:type="dxa"/>
            <w:vAlign w:val="bottom"/>
          </w:tcPr>
          <w:p>
            <w:pPr>
              <w:ind w:left="4560"/>
              <w:spacing w:after="0"/>
              <w:rPr>
                <w:sz w:val="20"/>
                <w:szCs w:val="20"/>
                <w:color w:val="auto"/>
              </w:rPr>
            </w:pPr>
            <w:r>
              <w:rPr>
                <w:rFonts w:ascii="Arial" w:cs="Arial" w:eastAsia="Arial" w:hAnsi="Arial"/>
                <w:sz w:val="18"/>
                <w:szCs w:val="18"/>
                <w:color w:val="auto"/>
              </w:rPr>
              <w:t>May 16, 2002</w:t>
            </w:r>
          </w:p>
        </w:tc>
      </w:tr>
      <w:tr>
        <w:trPr>
          <w:trHeight w:val="97"/>
        </w:trPr>
        <w:tc>
          <w:tcPr>
            <w:tcW w:w="4240" w:type="dxa"/>
            <w:vAlign w:val="bottom"/>
            <w:tcBorders>
              <w:bottom w:val="single" w:sz="8" w:color="808080"/>
            </w:tcBorders>
          </w:tcPr>
          <w:p>
            <w:pPr>
              <w:spacing w:after="0"/>
              <w:rPr>
                <w:sz w:val="8"/>
                <w:szCs w:val="8"/>
                <w:color w:val="auto"/>
              </w:rPr>
            </w:pPr>
          </w:p>
        </w:tc>
        <w:tc>
          <w:tcPr>
            <w:tcW w:w="1260" w:type="dxa"/>
            <w:vAlign w:val="bottom"/>
          </w:tcPr>
          <w:p>
            <w:pPr>
              <w:spacing w:after="0"/>
              <w:rPr>
                <w:sz w:val="8"/>
                <w:szCs w:val="8"/>
                <w:color w:val="auto"/>
              </w:rPr>
            </w:pPr>
          </w:p>
        </w:tc>
        <w:tc>
          <w:tcPr>
            <w:tcW w:w="5920" w:type="dxa"/>
            <w:vAlign w:val="bottom"/>
          </w:tcPr>
          <w:p>
            <w:pPr>
              <w:spacing w:after="0"/>
              <w:rPr>
                <w:sz w:val="8"/>
                <w:szCs w:val="8"/>
                <w:color w:val="auto"/>
              </w:rPr>
            </w:pPr>
          </w:p>
        </w:tc>
      </w:tr>
      <w:tr>
        <w:trPr>
          <w:trHeight w:val="289"/>
        </w:trPr>
        <w:tc>
          <w:tcPr>
            <w:tcW w:w="4240" w:type="dxa"/>
            <w:vAlign w:val="bottom"/>
          </w:tcPr>
          <w:p>
            <w:pPr>
              <w:spacing w:after="0"/>
              <w:rPr>
                <w:sz w:val="20"/>
                <w:szCs w:val="20"/>
                <w:color w:val="auto"/>
              </w:rPr>
            </w:pPr>
            <w:r>
              <w:rPr>
                <w:rFonts w:ascii="Arial" w:cs="Arial" w:eastAsia="Arial" w:hAnsi="Arial"/>
                <w:sz w:val="18"/>
                <w:szCs w:val="18"/>
                <w:color w:val="auto"/>
              </w:rPr>
              <w:t>Edwin H. Wingate</w:t>
            </w:r>
          </w:p>
        </w:tc>
        <w:tc>
          <w:tcPr>
            <w:tcW w:w="1260" w:type="dxa"/>
            <w:vAlign w:val="bottom"/>
          </w:tcPr>
          <w:p>
            <w:pPr>
              <w:spacing w:after="0"/>
              <w:rPr>
                <w:sz w:val="24"/>
                <w:szCs w:val="24"/>
                <w:color w:val="auto"/>
              </w:rPr>
            </w:pPr>
          </w:p>
        </w:tc>
        <w:tc>
          <w:tcPr>
            <w:tcW w:w="5920" w:type="dxa"/>
            <w:vAlign w:val="bottom"/>
          </w:tcPr>
          <w:p>
            <w:pPr>
              <w:spacing w:after="0"/>
              <w:rPr>
                <w:sz w:val="24"/>
                <w:szCs w:val="24"/>
                <w:color w:val="auto"/>
              </w:rPr>
            </w:pPr>
          </w:p>
        </w:tc>
      </w:tr>
      <w:tr>
        <w:trPr>
          <w:trHeight w:val="432"/>
        </w:trPr>
        <w:tc>
          <w:tcPr>
            <w:tcW w:w="4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920" w:type="dxa"/>
            <w:vAlign w:val="bottom"/>
          </w:tcPr>
          <w:p>
            <w:pPr>
              <w:jc w:val="right"/>
              <w:ind w:right="5512"/>
              <w:spacing w:after="0"/>
              <w:rPr>
                <w:sz w:val="20"/>
                <w:szCs w:val="20"/>
                <w:color w:val="auto"/>
              </w:rPr>
            </w:pPr>
            <w:r>
              <w:rPr>
                <w:rFonts w:ascii="Arial" w:cs="Arial" w:eastAsia="Arial" w:hAnsi="Arial"/>
                <w:sz w:val="18"/>
                <w:szCs w:val="18"/>
                <w:color w:val="auto"/>
              </w:rPr>
              <w:t>-5-</w:t>
            </w:r>
          </w:p>
        </w:tc>
      </w:tr>
      <w:tr>
        <w:trPr>
          <w:trHeight w:val="228"/>
        </w:trPr>
        <w:tc>
          <w:tcPr>
            <w:tcW w:w="424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59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920" w:type="dxa"/>
            <w:vAlign w:val="bottom"/>
          </w:tcPr>
          <w:p>
            <w:pPr>
              <w:ind w:left="3140"/>
              <w:spacing w:after="0"/>
              <w:rPr>
                <w:sz w:val="20"/>
                <w:szCs w:val="20"/>
                <w:color w:val="auto"/>
              </w:rPr>
            </w:pPr>
            <w:r>
              <w:rPr>
                <w:rFonts w:ascii="Arial" w:cs="Arial" w:eastAsia="Arial" w:hAnsi="Arial"/>
                <w:sz w:val="18"/>
                <w:szCs w:val="18"/>
                <w:b w:val="1"/>
                <w:bCs w:val="1"/>
                <w:color w:val="auto"/>
              </w:rPr>
              <w:t>EXHIBIT LIST</w:t>
            </w:r>
          </w:p>
        </w:tc>
      </w:tr>
      <w:tr>
        <w:trPr>
          <w:trHeight w:val="597"/>
        </w:trPr>
        <w:tc>
          <w:tcPr>
            <w:tcW w:w="1100" w:type="dxa"/>
            <w:vAlign w:val="bottom"/>
          </w:tcPr>
          <w:p>
            <w:pPr>
              <w:ind w:left="260"/>
              <w:spacing w:after="0"/>
              <w:rPr>
                <w:sz w:val="20"/>
                <w:szCs w:val="20"/>
                <w:color w:val="auto"/>
              </w:rPr>
            </w:pPr>
            <w:r>
              <w:rPr>
                <w:rFonts w:ascii="Arial" w:cs="Arial" w:eastAsia="Arial" w:hAnsi="Arial"/>
                <w:sz w:val="14"/>
                <w:szCs w:val="14"/>
                <w:b w:val="1"/>
                <w:bCs w:val="1"/>
                <w:color w:val="auto"/>
              </w:rPr>
              <w:t>Exhibit</w:t>
            </w:r>
          </w:p>
        </w:tc>
        <w:tc>
          <w:tcPr>
            <w:tcW w:w="880" w:type="dxa"/>
            <w:vAlign w:val="bottom"/>
          </w:tcPr>
          <w:p>
            <w:pPr>
              <w:spacing w:after="0"/>
              <w:rPr>
                <w:sz w:val="24"/>
                <w:szCs w:val="24"/>
                <w:color w:val="auto"/>
              </w:rPr>
            </w:pPr>
          </w:p>
        </w:tc>
        <w:tc>
          <w:tcPr>
            <w:tcW w:w="8920" w:type="dxa"/>
            <w:vAlign w:val="bottom"/>
          </w:tcPr>
          <w:p>
            <w:pPr>
              <w:spacing w:after="0"/>
              <w:rPr>
                <w:sz w:val="24"/>
                <w:szCs w:val="24"/>
                <w:color w:val="auto"/>
              </w:rPr>
            </w:pPr>
          </w:p>
        </w:tc>
      </w:tr>
      <w:tr>
        <w:trPr>
          <w:trHeight w:val="174"/>
        </w:trPr>
        <w:tc>
          <w:tcPr>
            <w:tcW w:w="1100" w:type="dxa"/>
            <w:vAlign w:val="bottom"/>
          </w:tcPr>
          <w:p>
            <w:pPr>
              <w:ind w:left="220"/>
              <w:spacing w:after="0"/>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5"/>
                <w:szCs w:val="15"/>
                <w:color w:val="auto"/>
              </w:rPr>
            </w:pPr>
          </w:p>
        </w:tc>
        <w:tc>
          <w:tcPr>
            <w:tcW w:w="8920" w:type="dxa"/>
            <w:vAlign w:val="bottom"/>
          </w:tcPr>
          <w:p>
            <w:pPr>
              <w:ind w:left="160"/>
              <w:spacing w:after="0"/>
              <w:rPr>
                <w:sz w:val="20"/>
                <w:szCs w:val="20"/>
                <w:color w:val="auto"/>
              </w:rPr>
            </w:pPr>
            <w:r>
              <w:rPr>
                <w:rFonts w:ascii="Arial" w:cs="Arial" w:eastAsia="Arial" w:hAnsi="Arial"/>
                <w:sz w:val="14"/>
                <w:szCs w:val="14"/>
                <w:b w:val="1"/>
                <w:bCs w:val="1"/>
                <w:color w:val="auto"/>
              </w:rPr>
              <w:t>Description</w:t>
            </w:r>
          </w:p>
        </w:tc>
      </w:tr>
      <w:tr>
        <w:trPr>
          <w:trHeight w:val="350"/>
        </w:trPr>
        <w:tc>
          <w:tcPr>
            <w:tcW w:w="1100" w:type="dxa"/>
            <w:vAlign w:val="bottom"/>
          </w:tcPr>
          <w:p>
            <w:pPr>
              <w:spacing w:after="0"/>
              <w:rPr>
                <w:sz w:val="20"/>
                <w:szCs w:val="20"/>
                <w:color w:val="auto"/>
              </w:rPr>
            </w:pPr>
            <w:r>
              <w:rPr>
                <w:rFonts w:ascii="Arial" w:cs="Arial" w:eastAsia="Arial" w:hAnsi="Arial"/>
                <w:sz w:val="18"/>
                <w:szCs w:val="18"/>
                <w:color w:val="auto"/>
              </w:rPr>
              <w:t>4</w:t>
            </w:r>
          </w:p>
        </w:tc>
        <w:tc>
          <w:tcPr>
            <w:tcW w:w="9800" w:type="dxa"/>
            <w:vAlign w:val="bottom"/>
            <w:gridSpan w:val="2"/>
          </w:tcPr>
          <w:p>
            <w:pPr>
              <w:ind w:left="400"/>
              <w:spacing w:after="0"/>
              <w:rPr>
                <w:sz w:val="20"/>
                <w:szCs w:val="20"/>
                <w:color w:val="auto"/>
              </w:rPr>
            </w:pPr>
            <w:r>
              <w:rPr>
                <w:rFonts w:ascii="Arial" w:cs="Arial" w:eastAsia="Arial" w:hAnsi="Arial"/>
                <w:sz w:val="18"/>
                <w:szCs w:val="18"/>
                <w:color w:val="auto"/>
              </w:rPr>
              <w:t>Instruments defining the rights of security holders, including indentures</w:t>
            </w:r>
          </w:p>
        </w:tc>
      </w:tr>
      <w:tr>
        <w:trPr>
          <w:trHeight w:val="453"/>
        </w:trPr>
        <w:tc>
          <w:tcPr>
            <w:tcW w:w="1100" w:type="dxa"/>
            <w:vAlign w:val="bottom"/>
          </w:tcPr>
          <w:p>
            <w:pPr>
              <w:spacing w:after="0"/>
              <w:rPr>
                <w:sz w:val="24"/>
                <w:szCs w:val="24"/>
                <w:color w:val="auto"/>
              </w:rPr>
            </w:pPr>
          </w:p>
        </w:tc>
        <w:tc>
          <w:tcPr>
            <w:tcW w:w="880" w:type="dxa"/>
            <w:vAlign w:val="bottom"/>
          </w:tcPr>
          <w:p>
            <w:pPr>
              <w:ind w:left="440"/>
              <w:spacing w:after="0"/>
              <w:rPr>
                <w:sz w:val="20"/>
                <w:szCs w:val="20"/>
                <w:color w:val="auto"/>
              </w:rPr>
            </w:pPr>
            <w:r>
              <w:rPr>
                <w:rFonts w:ascii="Arial" w:cs="Arial" w:eastAsia="Arial" w:hAnsi="Arial"/>
                <w:sz w:val="18"/>
                <w:szCs w:val="18"/>
                <w:color w:val="auto"/>
              </w:rPr>
              <w:t>4(a)</w:t>
            </w:r>
          </w:p>
        </w:tc>
        <w:tc>
          <w:tcPr>
            <w:tcW w:w="8920" w:type="dxa"/>
            <w:vAlign w:val="bottom"/>
          </w:tcPr>
          <w:p>
            <w:pPr>
              <w:ind w:left="180"/>
              <w:spacing w:after="0"/>
              <w:rPr>
                <w:sz w:val="20"/>
                <w:szCs w:val="20"/>
                <w:color w:val="auto"/>
              </w:rPr>
            </w:pPr>
            <w:r>
              <w:rPr>
                <w:rFonts w:ascii="Arial" w:cs="Arial" w:eastAsia="Arial" w:hAnsi="Arial"/>
                <w:sz w:val="18"/>
                <w:szCs w:val="18"/>
                <w:color w:val="auto"/>
                <w:w w:val="96"/>
              </w:rPr>
              <w:t>Specimen form of Common Stock certificate (incorporated by reference to Exhibit 4(c) to Registrant’s Registration</w:t>
            </w:r>
          </w:p>
        </w:tc>
      </w:tr>
      <w:tr>
        <w:trPr>
          <w:trHeight w:val="222"/>
        </w:trPr>
        <w:tc>
          <w:tcPr>
            <w:tcW w:w="1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920" w:type="dxa"/>
            <w:vAlign w:val="bottom"/>
          </w:tcPr>
          <w:p>
            <w:pPr>
              <w:ind w:left="180"/>
              <w:spacing w:after="0"/>
              <w:rPr>
                <w:sz w:val="20"/>
                <w:szCs w:val="20"/>
                <w:color w:val="auto"/>
              </w:rPr>
            </w:pPr>
            <w:r>
              <w:rPr>
                <w:rFonts w:ascii="Arial" w:cs="Arial" w:eastAsia="Arial" w:hAnsi="Arial"/>
                <w:sz w:val="18"/>
                <w:szCs w:val="18"/>
                <w:color w:val="auto"/>
              </w:rPr>
              <w:t>Statement on Form S-8, Registration No. 2-94417)</w:t>
            </w:r>
          </w:p>
        </w:tc>
      </w:tr>
      <w:tr>
        <w:trPr>
          <w:trHeight w:val="426"/>
        </w:trPr>
        <w:tc>
          <w:tcPr>
            <w:tcW w:w="1100" w:type="dxa"/>
            <w:vAlign w:val="bottom"/>
          </w:tcPr>
          <w:p>
            <w:pPr>
              <w:spacing w:after="0"/>
              <w:rPr>
                <w:sz w:val="24"/>
                <w:szCs w:val="24"/>
                <w:color w:val="auto"/>
              </w:rPr>
            </w:pPr>
          </w:p>
        </w:tc>
        <w:tc>
          <w:tcPr>
            <w:tcW w:w="880" w:type="dxa"/>
            <w:vAlign w:val="bottom"/>
          </w:tcPr>
          <w:p>
            <w:pPr>
              <w:ind w:left="440"/>
              <w:spacing w:after="0"/>
              <w:rPr>
                <w:sz w:val="20"/>
                <w:szCs w:val="20"/>
                <w:color w:val="auto"/>
              </w:rPr>
            </w:pPr>
            <w:r>
              <w:rPr>
                <w:rFonts w:ascii="Arial" w:cs="Arial" w:eastAsia="Arial" w:hAnsi="Arial"/>
                <w:sz w:val="18"/>
                <w:szCs w:val="18"/>
                <w:color w:val="auto"/>
              </w:rPr>
              <w:t>4(b)</w:t>
            </w:r>
          </w:p>
        </w:tc>
        <w:tc>
          <w:tcPr>
            <w:tcW w:w="8920" w:type="dxa"/>
            <w:vAlign w:val="bottom"/>
          </w:tcPr>
          <w:p>
            <w:pPr>
              <w:ind w:left="180"/>
              <w:spacing w:after="0"/>
              <w:rPr>
                <w:sz w:val="20"/>
                <w:szCs w:val="20"/>
                <w:color w:val="auto"/>
              </w:rPr>
            </w:pPr>
            <w:r>
              <w:rPr>
                <w:rFonts w:ascii="Arial" w:cs="Arial" w:eastAsia="Arial" w:hAnsi="Arial"/>
                <w:sz w:val="18"/>
                <w:szCs w:val="18"/>
                <w:color w:val="auto"/>
                <w:w w:val="89"/>
              </w:rPr>
              <w:t>Restated Certificate of Incorporation of Registrant (incorporated by reference to Exhibit 3(i) and 4(a) to Registrant’s Annual</w:t>
            </w:r>
          </w:p>
        </w:tc>
      </w:tr>
      <w:tr>
        <w:trPr>
          <w:trHeight w:val="222"/>
        </w:trPr>
        <w:tc>
          <w:tcPr>
            <w:tcW w:w="1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920" w:type="dxa"/>
            <w:vAlign w:val="bottom"/>
          </w:tcPr>
          <w:p>
            <w:pPr>
              <w:ind w:left="180"/>
              <w:spacing w:after="0"/>
              <w:rPr>
                <w:sz w:val="20"/>
                <w:szCs w:val="20"/>
                <w:color w:val="auto"/>
              </w:rPr>
            </w:pPr>
            <w:r>
              <w:rPr>
                <w:rFonts w:ascii="Arial" w:cs="Arial" w:eastAsia="Arial" w:hAnsi="Arial"/>
                <w:sz w:val="18"/>
                <w:szCs w:val="18"/>
                <w:color w:val="auto"/>
              </w:rPr>
              <w:t>Report on Form 10-K for the fiscal year ended October 31, 2001, Commission File No 1-8649)</w:t>
            </w:r>
          </w:p>
        </w:tc>
      </w:tr>
      <w:tr>
        <w:trPr>
          <w:trHeight w:val="426"/>
        </w:trPr>
        <w:tc>
          <w:tcPr>
            <w:tcW w:w="1100" w:type="dxa"/>
            <w:vAlign w:val="bottom"/>
          </w:tcPr>
          <w:p>
            <w:pPr>
              <w:spacing w:after="0"/>
              <w:rPr>
                <w:sz w:val="24"/>
                <w:szCs w:val="24"/>
                <w:color w:val="auto"/>
              </w:rPr>
            </w:pPr>
          </w:p>
        </w:tc>
        <w:tc>
          <w:tcPr>
            <w:tcW w:w="880" w:type="dxa"/>
            <w:vAlign w:val="bottom"/>
          </w:tcPr>
          <w:p>
            <w:pPr>
              <w:ind w:left="440"/>
              <w:spacing w:after="0"/>
              <w:rPr>
                <w:sz w:val="20"/>
                <w:szCs w:val="20"/>
                <w:color w:val="auto"/>
              </w:rPr>
            </w:pPr>
            <w:r>
              <w:rPr>
                <w:rFonts w:ascii="Arial" w:cs="Arial" w:eastAsia="Arial" w:hAnsi="Arial"/>
                <w:sz w:val="18"/>
                <w:szCs w:val="18"/>
                <w:color w:val="auto"/>
              </w:rPr>
              <w:t>4(c)</w:t>
            </w:r>
          </w:p>
        </w:tc>
        <w:tc>
          <w:tcPr>
            <w:tcW w:w="8920" w:type="dxa"/>
            <w:vAlign w:val="bottom"/>
          </w:tcPr>
          <w:p>
            <w:pPr>
              <w:ind w:left="180"/>
              <w:spacing w:after="0"/>
              <w:rPr>
                <w:sz w:val="20"/>
                <w:szCs w:val="20"/>
                <w:color w:val="auto"/>
              </w:rPr>
            </w:pPr>
            <w:r>
              <w:rPr>
                <w:rFonts w:ascii="Arial" w:cs="Arial" w:eastAsia="Arial" w:hAnsi="Arial"/>
                <w:sz w:val="18"/>
                <w:szCs w:val="18"/>
                <w:color w:val="auto"/>
                <w:w w:val="88"/>
              </w:rPr>
              <w:t>Bylaws of Registrant, as amended (incorporated by reference to Exhibit 3(ii) and 4(d) to Registrant’s Quarterly Report Form</w:t>
            </w:r>
          </w:p>
        </w:tc>
      </w:tr>
      <w:tr>
        <w:trPr>
          <w:trHeight w:val="222"/>
        </w:trPr>
        <w:tc>
          <w:tcPr>
            <w:tcW w:w="1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920" w:type="dxa"/>
            <w:vAlign w:val="bottom"/>
          </w:tcPr>
          <w:p>
            <w:pPr>
              <w:ind w:left="180"/>
              <w:spacing w:after="0"/>
              <w:rPr>
                <w:sz w:val="20"/>
                <w:szCs w:val="20"/>
                <w:color w:val="auto"/>
              </w:rPr>
            </w:pPr>
            <w:r>
              <w:rPr>
                <w:rFonts w:ascii="Arial" w:cs="Arial" w:eastAsia="Arial" w:hAnsi="Arial"/>
                <w:sz w:val="18"/>
                <w:szCs w:val="18"/>
                <w:color w:val="auto"/>
              </w:rPr>
              <w:t>10-Q for the quarter ended August 3, 2001, Commission File No. 1-9649)</w:t>
            </w:r>
          </w:p>
        </w:tc>
      </w:tr>
      <w:tr>
        <w:trPr>
          <w:trHeight w:val="426"/>
        </w:trPr>
        <w:tc>
          <w:tcPr>
            <w:tcW w:w="1100" w:type="dxa"/>
            <w:vAlign w:val="bottom"/>
          </w:tcPr>
          <w:p>
            <w:pPr>
              <w:spacing w:after="0"/>
              <w:rPr>
                <w:sz w:val="24"/>
                <w:szCs w:val="24"/>
                <w:color w:val="auto"/>
              </w:rPr>
            </w:pPr>
          </w:p>
        </w:tc>
        <w:tc>
          <w:tcPr>
            <w:tcW w:w="880" w:type="dxa"/>
            <w:vAlign w:val="bottom"/>
          </w:tcPr>
          <w:p>
            <w:pPr>
              <w:ind w:left="440"/>
              <w:spacing w:after="0"/>
              <w:rPr>
                <w:sz w:val="20"/>
                <w:szCs w:val="20"/>
                <w:color w:val="auto"/>
              </w:rPr>
            </w:pPr>
            <w:r>
              <w:rPr>
                <w:rFonts w:ascii="Arial" w:cs="Arial" w:eastAsia="Arial" w:hAnsi="Arial"/>
                <w:sz w:val="18"/>
                <w:szCs w:val="18"/>
                <w:color w:val="auto"/>
              </w:rPr>
              <w:t>4(f)</w:t>
            </w:r>
          </w:p>
        </w:tc>
        <w:tc>
          <w:tcPr>
            <w:tcW w:w="8920" w:type="dxa"/>
            <w:vAlign w:val="bottom"/>
          </w:tcPr>
          <w:p>
            <w:pPr>
              <w:ind w:left="180"/>
              <w:spacing w:after="0"/>
              <w:rPr>
                <w:sz w:val="20"/>
                <w:szCs w:val="20"/>
                <w:color w:val="auto"/>
              </w:rPr>
            </w:pPr>
            <w:r>
              <w:rPr>
                <w:rFonts w:ascii="Arial" w:cs="Arial" w:eastAsia="Arial" w:hAnsi="Arial"/>
                <w:sz w:val="18"/>
                <w:szCs w:val="18"/>
                <w:color w:val="auto"/>
                <w:w w:val="88"/>
              </w:rPr>
              <w:t>Rights Agreement dated as of May 20, 1998, between the Registrant and Wells Fargo Bank Minnesota National Association,</w:t>
            </w:r>
          </w:p>
        </w:tc>
      </w:tr>
      <w:tr>
        <w:trPr>
          <w:trHeight w:val="216"/>
        </w:trPr>
        <w:tc>
          <w:tcPr>
            <w:tcW w:w="1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920" w:type="dxa"/>
            <w:vAlign w:val="bottom"/>
          </w:tcPr>
          <w:p>
            <w:pPr>
              <w:ind w:left="180"/>
              <w:spacing w:after="0"/>
              <w:rPr>
                <w:sz w:val="20"/>
                <w:szCs w:val="20"/>
                <w:color w:val="auto"/>
              </w:rPr>
            </w:pPr>
            <w:r>
              <w:rPr>
                <w:rFonts w:ascii="Arial" w:cs="Arial" w:eastAsia="Arial" w:hAnsi="Arial"/>
                <w:sz w:val="18"/>
                <w:szCs w:val="18"/>
                <w:color w:val="auto"/>
                <w:w w:val="90"/>
              </w:rPr>
              <w:t>relating to rights to purchase Series B Junior Participating Voting Preferred Stock (incorporated by reference to Exhibit (c)</w:t>
            </w:r>
          </w:p>
        </w:tc>
      </w:tr>
      <w:tr>
        <w:trPr>
          <w:trHeight w:val="222"/>
        </w:trPr>
        <w:tc>
          <w:tcPr>
            <w:tcW w:w="1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920" w:type="dxa"/>
            <w:vAlign w:val="bottom"/>
          </w:tcPr>
          <w:p>
            <w:pPr>
              <w:ind w:left="180"/>
              <w:spacing w:after="0"/>
              <w:rPr>
                <w:sz w:val="20"/>
                <w:szCs w:val="20"/>
                <w:color w:val="auto"/>
              </w:rPr>
            </w:pPr>
            <w:r>
              <w:rPr>
                <w:rFonts w:ascii="Arial" w:cs="Arial" w:eastAsia="Arial" w:hAnsi="Arial"/>
                <w:sz w:val="18"/>
                <w:szCs w:val="18"/>
                <w:color w:val="auto"/>
              </w:rPr>
              <w:t>(1) to Registrant’s Current Report on Form 8-K dated May 27, 1998, Commission File No. 1-8649)</w:t>
            </w:r>
          </w:p>
        </w:tc>
      </w:tr>
      <w:tr>
        <w:trPr>
          <w:trHeight w:val="426"/>
        </w:trPr>
        <w:tc>
          <w:tcPr>
            <w:tcW w:w="1100" w:type="dxa"/>
            <w:vAlign w:val="bottom"/>
          </w:tcPr>
          <w:p>
            <w:pPr>
              <w:spacing w:after="0"/>
              <w:rPr>
                <w:sz w:val="24"/>
                <w:szCs w:val="24"/>
                <w:color w:val="auto"/>
              </w:rPr>
            </w:pPr>
          </w:p>
        </w:tc>
        <w:tc>
          <w:tcPr>
            <w:tcW w:w="880" w:type="dxa"/>
            <w:vAlign w:val="bottom"/>
          </w:tcPr>
          <w:p>
            <w:pPr>
              <w:ind w:left="440"/>
              <w:spacing w:after="0"/>
              <w:rPr>
                <w:sz w:val="20"/>
                <w:szCs w:val="20"/>
                <w:color w:val="auto"/>
              </w:rPr>
            </w:pPr>
            <w:r>
              <w:rPr>
                <w:rFonts w:ascii="Arial" w:cs="Arial" w:eastAsia="Arial" w:hAnsi="Arial"/>
                <w:sz w:val="18"/>
                <w:szCs w:val="18"/>
                <w:color w:val="auto"/>
              </w:rPr>
              <w:t>4(g)</w:t>
            </w:r>
          </w:p>
        </w:tc>
        <w:tc>
          <w:tcPr>
            <w:tcW w:w="8920" w:type="dxa"/>
            <w:vAlign w:val="bottom"/>
          </w:tcPr>
          <w:p>
            <w:pPr>
              <w:ind w:left="180"/>
              <w:spacing w:after="0"/>
              <w:rPr>
                <w:sz w:val="20"/>
                <w:szCs w:val="20"/>
                <w:color w:val="auto"/>
              </w:rPr>
            </w:pPr>
            <w:r>
              <w:rPr>
                <w:rFonts w:ascii="Arial" w:cs="Arial" w:eastAsia="Arial" w:hAnsi="Arial"/>
                <w:sz w:val="18"/>
                <w:szCs w:val="18"/>
                <w:color w:val="auto"/>
                <w:w w:val="92"/>
              </w:rPr>
              <w:t>Indenture dated as of January 31, 1997 between Registrant and First National Trust Association, as Trustee, relating to</w:t>
            </w:r>
          </w:p>
        </w:tc>
      </w:tr>
      <w:tr>
        <w:trPr>
          <w:trHeight w:val="216"/>
        </w:trPr>
        <w:tc>
          <w:tcPr>
            <w:tcW w:w="1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920" w:type="dxa"/>
            <w:vAlign w:val="bottom"/>
          </w:tcPr>
          <w:p>
            <w:pPr>
              <w:ind w:left="180"/>
              <w:spacing w:after="0"/>
              <w:rPr>
                <w:sz w:val="20"/>
                <w:szCs w:val="20"/>
                <w:color w:val="auto"/>
              </w:rPr>
            </w:pPr>
            <w:r>
              <w:rPr>
                <w:rFonts w:ascii="Arial" w:cs="Arial" w:eastAsia="Arial" w:hAnsi="Arial"/>
                <w:sz w:val="18"/>
                <w:szCs w:val="18"/>
                <w:color w:val="auto"/>
                <w:w w:val="91"/>
              </w:rPr>
              <w:t>Registrant’s 7.125% Notes due June 15, 2007 and its 7.80% Debentures due June 15, 2027 (incorporated by reference</w:t>
            </w:r>
          </w:p>
        </w:tc>
      </w:tr>
      <w:tr>
        <w:trPr>
          <w:trHeight w:val="222"/>
        </w:trPr>
        <w:tc>
          <w:tcPr>
            <w:tcW w:w="1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920" w:type="dxa"/>
            <w:vAlign w:val="bottom"/>
          </w:tcPr>
          <w:p>
            <w:pPr>
              <w:ind w:left="180"/>
              <w:spacing w:after="0"/>
              <w:rPr>
                <w:sz w:val="20"/>
                <w:szCs w:val="20"/>
                <w:color w:val="auto"/>
              </w:rPr>
            </w:pPr>
            <w:r>
              <w:rPr>
                <w:rFonts w:ascii="Arial" w:cs="Arial" w:eastAsia="Arial" w:hAnsi="Arial"/>
                <w:sz w:val="18"/>
                <w:szCs w:val="18"/>
                <w:color w:val="auto"/>
              </w:rPr>
              <w:t>Exhibit 4(a) to Registrant’s Current Report on Form 8-K for June 24, 1997, Commission File No. 1-8649)</w:t>
            </w:r>
          </w:p>
        </w:tc>
      </w:tr>
      <w:tr>
        <w:trPr>
          <w:trHeight w:val="459"/>
        </w:trPr>
        <w:tc>
          <w:tcPr>
            <w:tcW w:w="1100" w:type="dxa"/>
            <w:vAlign w:val="bottom"/>
          </w:tcPr>
          <w:p>
            <w:pPr>
              <w:spacing w:after="0"/>
              <w:rPr>
                <w:sz w:val="20"/>
                <w:szCs w:val="20"/>
                <w:color w:val="auto"/>
              </w:rPr>
            </w:pPr>
            <w:r>
              <w:rPr>
                <w:rFonts w:ascii="Arial" w:cs="Arial" w:eastAsia="Arial" w:hAnsi="Arial"/>
                <w:sz w:val="18"/>
                <w:szCs w:val="18"/>
                <w:color w:val="auto"/>
              </w:rPr>
              <w:t>5</w:t>
            </w:r>
          </w:p>
        </w:tc>
        <w:tc>
          <w:tcPr>
            <w:tcW w:w="9800" w:type="dxa"/>
            <w:vAlign w:val="bottom"/>
            <w:gridSpan w:val="2"/>
          </w:tcPr>
          <w:p>
            <w:pPr>
              <w:ind w:left="400"/>
              <w:spacing w:after="0"/>
              <w:rPr>
                <w:sz w:val="20"/>
                <w:szCs w:val="20"/>
                <w:color w:val="auto"/>
              </w:rPr>
            </w:pPr>
            <w:r>
              <w:rPr>
                <w:rFonts w:ascii="Arial" w:cs="Arial" w:eastAsia="Arial" w:hAnsi="Arial"/>
                <w:sz w:val="18"/>
                <w:szCs w:val="18"/>
                <w:color w:val="auto"/>
              </w:rPr>
              <w:t>Opinion of counsel regarding legality.</w:t>
            </w:r>
          </w:p>
        </w:tc>
      </w:tr>
      <w:tr>
        <w:trPr>
          <w:trHeight w:val="459"/>
        </w:trPr>
        <w:tc>
          <w:tcPr>
            <w:tcW w:w="1100" w:type="dxa"/>
            <w:vAlign w:val="bottom"/>
          </w:tcPr>
          <w:p>
            <w:pPr>
              <w:spacing w:after="0"/>
              <w:rPr>
                <w:sz w:val="20"/>
                <w:szCs w:val="20"/>
                <w:color w:val="auto"/>
              </w:rPr>
            </w:pPr>
            <w:r>
              <w:rPr>
                <w:rFonts w:ascii="Arial" w:cs="Arial" w:eastAsia="Arial" w:hAnsi="Arial"/>
                <w:sz w:val="18"/>
                <w:szCs w:val="18"/>
                <w:color w:val="auto"/>
              </w:rPr>
              <w:t>23(a)</w:t>
            </w:r>
          </w:p>
        </w:tc>
        <w:tc>
          <w:tcPr>
            <w:tcW w:w="9800" w:type="dxa"/>
            <w:vAlign w:val="bottom"/>
            <w:gridSpan w:val="2"/>
          </w:tcPr>
          <w:p>
            <w:pPr>
              <w:ind w:left="400"/>
              <w:spacing w:after="0"/>
              <w:rPr>
                <w:sz w:val="20"/>
                <w:szCs w:val="20"/>
                <w:color w:val="auto"/>
              </w:rPr>
            </w:pPr>
            <w:r>
              <w:rPr>
                <w:rFonts w:ascii="Arial" w:cs="Arial" w:eastAsia="Arial" w:hAnsi="Arial"/>
                <w:sz w:val="18"/>
                <w:szCs w:val="18"/>
                <w:color w:val="auto"/>
              </w:rPr>
              <w:t>Consent of KPMG LLP.</w:t>
            </w:r>
          </w:p>
        </w:tc>
      </w:tr>
      <w:tr>
        <w:trPr>
          <w:trHeight w:val="459"/>
        </w:trPr>
        <w:tc>
          <w:tcPr>
            <w:tcW w:w="1100" w:type="dxa"/>
            <w:vAlign w:val="bottom"/>
          </w:tcPr>
          <w:p>
            <w:pPr>
              <w:spacing w:after="0"/>
              <w:rPr>
                <w:sz w:val="20"/>
                <w:szCs w:val="20"/>
                <w:color w:val="auto"/>
              </w:rPr>
            </w:pPr>
            <w:r>
              <w:rPr>
                <w:rFonts w:ascii="Arial" w:cs="Arial" w:eastAsia="Arial" w:hAnsi="Arial"/>
                <w:sz w:val="18"/>
                <w:szCs w:val="18"/>
                <w:color w:val="auto"/>
              </w:rPr>
              <w:t>23(b)</w:t>
            </w:r>
          </w:p>
        </w:tc>
        <w:tc>
          <w:tcPr>
            <w:tcW w:w="9800" w:type="dxa"/>
            <w:vAlign w:val="bottom"/>
            <w:gridSpan w:val="2"/>
          </w:tcPr>
          <w:p>
            <w:pPr>
              <w:ind w:left="400"/>
              <w:spacing w:after="0"/>
              <w:rPr>
                <w:sz w:val="20"/>
                <w:szCs w:val="20"/>
                <w:color w:val="auto"/>
              </w:rPr>
            </w:pPr>
            <w:r>
              <w:rPr>
                <w:rFonts w:ascii="Arial" w:cs="Arial" w:eastAsia="Arial" w:hAnsi="Arial"/>
                <w:sz w:val="18"/>
                <w:szCs w:val="18"/>
                <w:color w:val="auto"/>
              </w:rPr>
              <w:t>Consent of counsel (contained in Exhibit 5)</w:t>
            </w:r>
          </w:p>
        </w:tc>
      </w:tr>
      <w:tr>
        <w:trPr>
          <w:trHeight w:val="459"/>
        </w:trPr>
        <w:tc>
          <w:tcPr>
            <w:tcW w:w="1100" w:type="dxa"/>
            <w:vAlign w:val="bottom"/>
          </w:tcPr>
          <w:p>
            <w:pPr>
              <w:spacing w:after="0"/>
              <w:rPr>
                <w:sz w:val="20"/>
                <w:szCs w:val="20"/>
                <w:color w:val="auto"/>
              </w:rPr>
            </w:pPr>
            <w:r>
              <w:rPr>
                <w:rFonts w:ascii="Arial" w:cs="Arial" w:eastAsia="Arial" w:hAnsi="Arial"/>
                <w:sz w:val="18"/>
                <w:szCs w:val="18"/>
                <w:color w:val="auto"/>
              </w:rPr>
              <w:t>24</w:t>
            </w:r>
          </w:p>
        </w:tc>
        <w:tc>
          <w:tcPr>
            <w:tcW w:w="9800" w:type="dxa"/>
            <w:vAlign w:val="bottom"/>
            <w:gridSpan w:val="2"/>
          </w:tcPr>
          <w:p>
            <w:pPr>
              <w:ind w:left="400"/>
              <w:spacing w:after="0"/>
              <w:rPr>
                <w:sz w:val="20"/>
                <w:szCs w:val="20"/>
                <w:color w:val="auto"/>
              </w:rPr>
            </w:pPr>
            <w:r>
              <w:rPr>
                <w:rFonts w:ascii="Arial" w:cs="Arial" w:eastAsia="Arial" w:hAnsi="Arial"/>
                <w:sz w:val="18"/>
                <w:szCs w:val="18"/>
                <w:color w:val="auto"/>
              </w:rPr>
              <w:t>Powers of Attorney (contained in signature pages)</w:t>
            </w:r>
          </w:p>
        </w:tc>
      </w:tr>
    </w:tbl>
    <w:p>
      <w:pPr>
        <w:sectPr>
          <w:pgSz w:w="11900" w:h="16838" w:orient="portrait"/>
          <w:cols w:equalWidth="0" w:num="1">
            <w:col w:w="10900"/>
          </w:cols>
          <w:pgMar w:left="240" w:top="419" w:right="759"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[TORO LOGO]</w:t>
      </w:r>
    </w:p>
    <w:p>
      <w:pPr>
        <w:jc w:val="right"/>
        <w:ind w:right="1779"/>
        <w:spacing w:after="0" w:line="238" w:lineRule="auto"/>
        <w:rPr>
          <w:sz w:val="20"/>
          <w:szCs w:val="20"/>
          <w:color w:val="auto"/>
        </w:rPr>
      </w:pPr>
      <w:r>
        <w:rPr>
          <w:rFonts w:ascii="Courier New" w:cs="Courier New" w:eastAsia="Courier New" w:hAnsi="Courier New"/>
          <w:sz w:val="18"/>
          <w:szCs w:val="18"/>
          <w:color w:val="auto"/>
        </w:rPr>
        <w:t>EXHIBIT 5 AND 23(b)</w:t>
      </w:r>
    </w:p>
    <w:p>
      <w:pPr>
        <w:spacing w:after="0"/>
        <w:rPr>
          <w:sz w:val="20"/>
          <w:szCs w:val="20"/>
          <w:color w:val="auto"/>
        </w:rPr>
      </w:pPr>
      <w:r>
        <w:rPr>
          <w:rFonts w:ascii="Courier New" w:cs="Courier New" w:eastAsia="Courier New" w:hAnsi="Courier New"/>
          <w:sz w:val="18"/>
          <w:szCs w:val="18"/>
          <w:color w:val="auto"/>
        </w:rPr>
        <w:t>May 28, 2002</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Toro Company</w:t>
      </w:r>
    </w:p>
    <w:p>
      <w:pPr>
        <w:spacing w:after="0" w:line="238" w:lineRule="auto"/>
        <w:rPr>
          <w:sz w:val="20"/>
          <w:szCs w:val="20"/>
          <w:color w:val="auto"/>
        </w:rPr>
      </w:pPr>
      <w:r>
        <w:rPr>
          <w:rFonts w:ascii="Courier New" w:cs="Courier New" w:eastAsia="Courier New" w:hAnsi="Courier New"/>
          <w:sz w:val="18"/>
          <w:szCs w:val="18"/>
          <w:color w:val="auto"/>
        </w:rPr>
        <w:t>8111 Lyndale Avenue South</w:t>
      </w:r>
    </w:p>
    <w:p>
      <w:pPr>
        <w:spacing w:after="0"/>
        <w:rPr>
          <w:sz w:val="20"/>
          <w:szCs w:val="20"/>
          <w:color w:val="auto"/>
        </w:rPr>
      </w:pPr>
      <w:r>
        <w:rPr>
          <w:rFonts w:ascii="Courier New" w:cs="Courier New" w:eastAsia="Courier New" w:hAnsi="Courier New"/>
          <w:sz w:val="18"/>
          <w:szCs w:val="18"/>
          <w:color w:val="auto"/>
        </w:rPr>
        <w:t>Minneapolis, Minnesota 55420</w:t>
      </w:r>
    </w:p>
    <w:p>
      <w:pPr>
        <w:spacing w:after="0" w:line="200" w:lineRule="exact"/>
        <w:rPr>
          <w:sz w:val="20"/>
          <w:szCs w:val="20"/>
          <w:color w:val="auto"/>
        </w:rPr>
      </w:pPr>
    </w:p>
    <w:p>
      <w:pPr>
        <w:ind w:left="960"/>
        <w:spacing w:after="0"/>
        <w:tabs>
          <w:tab w:leader="none" w:pos="1560" w:val="left"/>
        </w:tabs>
        <w:rPr>
          <w:sz w:val="20"/>
          <w:szCs w:val="20"/>
          <w:color w:val="auto"/>
        </w:rPr>
      </w:pPr>
      <w:r>
        <w:rPr>
          <w:rFonts w:ascii="Courier New" w:cs="Courier New" w:eastAsia="Courier New" w:hAnsi="Courier New"/>
          <w:sz w:val="18"/>
          <w:szCs w:val="18"/>
          <w:color w:val="auto"/>
        </w:rPr>
        <w:t>Re:</w:t>
        <w:tab/>
        <w:t>Registration Statement on Form S-8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Gentlemen:</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 am Vice President, Secretary and General Counsel of The Toro Company (the "Company"). In connection with the Registration Statement on Form S-8 filed by the Company with the Securities and Exchange Commission relating to an aggregate of up to an additional 500,000 shares of Common Stock, $1.00 par value per share (the "Common Stock"), and up to an additional 500,000 related Preferred Share Purchase Rights (the "Rights") of the Company, to be issued in connection with The Toro Company Performance Share Plan, please be advised that as counsel to the Company, upon examination of such corporate documents and records as I have deemed necessary or appropriate for the purpose of rendering this opinion, it is my opinion that:</w:t>
      </w:r>
    </w:p>
    <w:p>
      <w:pPr>
        <w:spacing w:after="0" w:line="215" w:lineRule="exact"/>
        <w:rPr>
          <w:sz w:val="20"/>
          <w:szCs w:val="20"/>
          <w:color w:val="auto"/>
        </w:rPr>
      </w:pPr>
    </w:p>
    <w:p>
      <w:pPr>
        <w:ind w:left="960" w:right="1779" w:hanging="4"/>
        <w:spacing w:after="0" w:line="236" w:lineRule="auto"/>
        <w:tabs>
          <w:tab w:leader="none" w:pos="127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shares of Common Stock being offered by the Company, when issued in accordance with proper corporate authorizations, will be legally issued, fully paid and non-assessable; and</w:t>
      </w:r>
    </w:p>
    <w:p>
      <w:pPr>
        <w:spacing w:after="0" w:line="208" w:lineRule="exact"/>
        <w:rPr>
          <w:rFonts w:ascii="Courier New" w:cs="Courier New" w:eastAsia="Courier New" w:hAnsi="Courier New"/>
          <w:sz w:val="18"/>
          <w:szCs w:val="18"/>
          <w:color w:val="auto"/>
        </w:rPr>
      </w:pPr>
    </w:p>
    <w:p>
      <w:pPr>
        <w:ind w:left="960" w:right="1779" w:hanging="4"/>
        <w:spacing w:after="0" w:line="237" w:lineRule="auto"/>
        <w:tabs>
          <w:tab w:leader="none" w:pos="127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Assuming that the Rights Agreement dated as of May 20, 1998 (the "Rights Agreement") has been duly authorized, executed and delivered by the Rights Agent, the Rights, if and when issued as contemplated by the Rights Agreement, as it may be amended from time to time, will have been legally issued and entitled to the benefits of the Rights Agreement pursuant to which they will be issued.</w:t>
      </w:r>
    </w:p>
    <w:p>
      <w:pPr>
        <w:spacing w:after="0" w:line="210" w:lineRule="exact"/>
        <w:rPr>
          <w:sz w:val="20"/>
          <w:szCs w:val="20"/>
          <w:color w:val="auto"/>
        </w:rPr>
      </w:pPr>
    </w:p>
    <w:p>
      <w:pPr>
        <w:ind w:right="2099" w:firstLine="948"/>
        <w:spacing w:after="0" w:line="279" w:lineRule="auto"/>
        <w:rPr>
          <w:sz w:val="20"/>
          <w:szCs w:val="20"/>
          <w:color w:val="auto"/>
        </w:rPr>
      </w:pPr>
      <w:r>
        <w:rPr>
          <w:rFonts w:ascii="Courier New" w:cs="Courier New" w:eastAsia="Courier New" w:hAnsi="Courier New"/>
          <w:sz w:val="16"/>
          <w:szCs w:val="16"/>
          <w:color w:val="auto"/>
        </w:rPr>
        <w:t>The foregoing opinion is limited to the Federal laws of the United States and the General Corporation Law of the State of Delaware, and I am expressing no opinion as to the effect of the laws of any other jurisdiction.</w:t>
      </w:r>
    </w:p>
    <w:p>
      <w:pPr>
        <w:spacing w:after="0" w:line="178" w:lineRule="exact"/>
        <w:rPr>
          <w:sz w:val="20"/>
          <w:szCs w:val="20"/>
          <w:color w:val="auto"/>
        </w:rPr>
      </w:pPr>
    </w:p>
    <w:p>
      <w:pPr>
        <w:ind w:right="1779" w:firstLine="948"/>
        <w:spacing w:after="0" w:line="273" w:lineRule="auto"/>
        <w:rPr>
          <w:sz w:val="20"/>
          <w:szCs w:val="20"/>
          <w:color w:val="auto"/>
        </w:rPr>
      </w:pPr>
      <w:r>
        <w:rPr>
          <w:rFonts w:ascii="Courier New" w:cs="Courier New" w:eastAsia="Courier New" w:hAnsi="Courier New"/>
          <w:sz w:val="16"/>
          <w:szCs w:val="16"/>
          <w:color w:val="auto"/>
        </w:rPr>
        <w:t>I hereby consent to the filing of this opinion as an exhibit to the above-captioned Registration Statement, and to the reference to my name under the heading "Interests of Named Experts and Counsel" contained in the Registration Statement. In giving such consent, I do not hereby admit that I am in the category of persons whose consent is required under Section 7 of the Act.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 Lawrence McIntyre</w:t>
      </w:r>
    </w:p>
    <w:p>
      <w:pPr>
        <w:spacing w:after="0" w:line="238" w:lineRule="auto"/>
        <w:rPr>
          <w:sz w:val="20"/>
          <w:szCs w:val="20"/>
          <w:color w:val="auto"/>
        </w:rPr>
      </w:pPr>
      <w:r>
        <w:rPr>
          <w:rFonts w:ascii="Courier New" w:cs="Courier New" w:eastAsia="Courier New" w:hAnsi="Courier New"/>
          <w:sz w:val="18"/>
          <w:szCs w:val="18"/>
          <w:color w:val="auto"/>
        </w:rPr>
        <w:t>J. Lawrence McIntyre</w:t>
      </w:r>
    </w:p>
    <w:p>
      <w:pPr>
        <w:spacing w:after="0"/>
        <w:rPr>
          <w:sz w:val="20"/>
          <w:szCs w:val="20"/>
          <w:color w:val="auto"/>
        </w:rPr>
      </w:pPr>
      <w:r>
        <w:rPr>
          <w:rFonts w:ascii="Courier New" w:cs="Courier New" w:eastAsia="Courier New" w:hAnsi="Courier New"/>
          <w:sz w:val="18"/>
          <w:szCs w:val="18"/>
          <w:color w:val="auto"/>
        </w:rPr>
        <w:t>Vice President, Secretary</w:t>
      </w:r>
    </w:p>
    <w:p>
      <w:pPr>
        <w:spacing w:after="0" w:line="237" w:lineRule="auto"/>
        <w:rPr>
          <w:sz w:val="20"/>
          <w:szCs w:val="20"/>
          <w:color w:val="auto"/>
        </w:rPr>
      </w:pPr>
      <w:r>
        <w:rPr>
          <w:rFonts w:ascii="Courier New" w:cs="Courier New" w:eastAsia="Courier New" w:hAnsi="Courier New"/>
          <w:sz w:val="18"/>
          <w:szCs w:val="18"/>
          <w:color w:val="auto"/>
        </w:rPr>
        <w:t>and General Counsel</w:t>
      </w:r>
    </w:p>
    <w:p>
      <w:pPr>
        <w:sectPr>
          <w:pgSz w:w="11900" w:h="16838" w:orient="portrait"/>
          <w:cols w:equalWidth="0" w:num="1">
            <w:col w:w="10219"/>
          </w:cols>
          <w:pgMar w:left="240" w:top="541" w:right="1440" w:bottom="1440" w:gutter="0" w:footer="0" w:header="0"/>
        </w:sectPr>
      </w:pPr>
    </w:p>
    <w:bookmarkStart w:id="11" w:name="page12"/>
    <w:bookmarkEnd w:id="11"/>
    <w:p>
      <w:pPr>
        <w:jc w:val="right"/>
        <w:ind w:right="1779"/>
        <w:spacing w:after="0"/>
        <w:rPr>
          <w:sz w:val="20"/>
          <w:szCs w:val="20"/>
          <w:color w:val="auto"/>
        </w:rPr>
      </w:pPr>
      <w:r>
        <w:rPr>
          <w:rFonts w:ascii="Courier New" w:cs="Courier New" w:eastAsia="Courier New" w:hAnsi="Courier New"/>
          <w:sz w:val="18"/>
          <w:szCs w:val="18"/>
          <w:color w:val="auto"/>
        </w:rPr>
        <w:t>EXHIBIT 23(a)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INDEPENDENT AUDITORS' CONSENT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Board of Directors</w:t>
      </w:r>
    </w:p>
    <w:p>
      <w:pPr>
        <w:spacing w:after="0" w:line="238" w:lineRule="auto"/>
        <w:rPr>
          <w:sz w:val="20"/>
          <w:szCs w:val="20"/>
          <w:color w:val="auto"/>
        </w:rPr>
      </w:pPr>
      <w:r>
        <w:rPr>
          <w:rFonts w:ascii="Courier New" w:cs="Courier New" w:eastAsia="Courier New" w:hAnsi="Courier New"/>
          <w:sz w:val="18"/>
          <w:szCs w:val="18"/>
          <w:color w:val="auto"/>
        </w:rPr>
        <w:t>The Toro Company:</w:t>
      </w:r>
    </w:p>
    <w:p>
      <w:pPr>
        <w:spacing w:after="0" w:line="200" w:lineRule="exact"/>
        <w:rPr>
          <w:sz w:val="20"/>
          <w:szCs w:val="20"/>
          <w:color w:val="auto"/>
        </w:rPr>
      </w:pPr>
    </w:p>
    <w:p>
      <w:pPr>
        <w:spacing w:after="0" w:line="210"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We consent to the use of our reports dated December 3, 2001, except for Note 14, which is as of December 6, 2001, incorporated by reference in this Form S-8.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KPMG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Minneapolis, Minnesota</w:t>
      </w:r>
    </w:p>
    <w:p>
      <w:pPr>
        <w:spacing w:after="0" w:line="238" w:lineRule="auto"/>
        <w:rPr>
          <w:sz w:val="20"/>
          <w:szCs w:val="20"/>
          <w:color w:val="auto"/>
        </w:rPr>
      </w:pPr>
      <w:r>
        <w:rPr>
          <w:rFonts w:ascii="Courier New" w:cs="Courier New" w:eastAsia="Courier New" w:hAnsi="Courier New"/>
          <w:sz w:val="18"/>
          <w:szCs w:val="18"/>
          <w:color w:val="auto"/>
        </w:rPr>
        <w:t>May 28, 2002</w:t>
      </w:r>
    </w:p>
    <w:sectPr>
      <w:pgSz w:w="11900" w:h="16838" w:orient="portrait"/>
      <w:cols w:equalWidth="0" w:num="1">
        <w:col w:w="10219"/>
      </w:cols>
      <w:pgMar w:left="240" w:top="114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2019-12-13T14:04:08Z</dcterms:created>
  <dcterms:modified xsi:type="dcterms:W3CDTF">2019-12-13T14:04:08Z</dcterms:modified>
</cp:coreProperties>
</file>