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4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27940</wp:posOffset>
            </wp:positionV>
            <wp:extent cx="7323455" cy="504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3805"/>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340" w:space="340"/>
            <w:col w:w="884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HARLESS KATHERINE J</w:t>
        </w:r>
      </w:hyperlink>
    </w:p>
    <w:p>
      <w:pPr>
        <w:spacing w:after="0" w:line="30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11/03/2014</w:t>
      </w:r>
    </w:p>
    <w:p>
      <w:pPr>
        <w:spacing w:after="0" w:line="20" w:lineRule="exact"/>
        <w:rPr>
          <w:sz w:val="24"/>
          <w:szCs w:val="24"/>
          <w:color w:val="auto"/>
        </w:rPr>
      </w:pPr>
      <w:r>
        <w:rPr>
          <w:sz w:val="24"/>
          <w:szCs w:val="24"/>
          <w:color w:val="auto"/>
        </w:rPr>
        <w:br w:type="column"/>
      </w:r>
    </w:p>
    <w:p>
      <w:pPr>
        <w:ind w:left="-4" w:right="660" w:firstLine="4"/>
        <w:spacing w:after="0" w:line="269"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6"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8" w:lineRule="exact"/>
        <w:rPr>
          <w:sz w:val="24"/>
          <w:szCs w:val="24"/>
          <w:color w:val="auto"/>
        </w:rPr>
      </w:pPr>
    </w:p>
    <w:p>
      <w:pPr>
        <w:sectPr>
          <w:pgSz w:w="11900" w:h="16838" w:orient="portrait"/>
          <w:cols w:equalWidth="0" w:num="3">
            <w:col w:w="3340" w:space="720"/>
            <w:col w:w="3264" w:space="720"/>
            <w:col w:w="3476"/>
          </w:cols>
          <w:pgMar w:left="240" w:top="219" w:right="13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80" w:type="dxa"/>
            <w:vAlign w:val="bottom"/>
          </w:tcPr>
          <w:p>
            <w:pPr>
              <w:jc w:val="right"/>
              <w:ind w:right="283"/>
              <w:spacing w:after="0"/>
              <w:rPr>
                <w:sz w:val="20"/>
                <w:szCs w:val="20"/>
                <w:color w:val="auto"/>
              </w:rPr>
            </w:pPr>
            <w:r>
              <w:rPr>
                <w:rFonts w:ascii="Times New Roman" w:cs="Times New Roman" w:eastAsia="Times New Roman" w:hAnsi="Times New Roman"/>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7"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900" w:space="160"/>
            <w:col w:w="746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40" w:type="dxa"/>
            <w:vAlign w:val="bottom"/>
            <w:vMerge w:val="restart"/>
          </w:tcPr>
          <w:p>
            <w:pPr>
              <w:jc w:val="right"/>
              <w:ind w:right="97"/>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 Units</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60"/>
              <w:spacing w:after="0"/>
              <w:rPr>
                <w:sz w:val="20"/>
                <w:szCs w:val="20"/>
                <w:color w:val="auto"/>
              </w:rPr>
            </w:pPr>
            <w:r>
              <w:rPr>
                <w:rFonts w:ascii="Times New Roman" w:cs="Times New Roman" w:eastAsia="Times New Roman" w:hAnsi="Times New Roman"/>
                <w:sz w:val="17"/>
                <w:szCs w:val="17"/>
                <w:color w:val="0000FF"/>
              </w:rPr>
              <w:t>11/03/2014</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3"/>
              </w:rPr>
              <w:t>835</w:t>
            </w:r>
            <w:r>
              <w:rPr>
                <w:rFonts w:ascii="Times New Roman" w:cs="Times New Roman" w:eastAsia="Times New Roman" w:hAnsi="Times New Roman"/>
                <w:sz w:val="22"/>
                <w:szCs w:val="22"/>
                <w:color w:val="008000"/>
                <w:w w:val="93"/>
                <w:vertAlign w:val="superscript"/>
              </w:rPr>
              <w:t>(1)</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3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jc w:val="center"/>
              <w:ind w:right="139"/>
              <w:spacing w:after="0"/>
              <w:rPr>
                <w:sz w:val="20"/>
                <w:szCs w:val="20"/>
                <w:color w:val="auto"/>
              </w:rPr>
            </w:pPr>
            <w:r>
              <w:rPr>
                <w:rFonts w:ascii="Times New Roman" w:cs="Times New Roman" w:eastAsia="Times New Roman" w:hAnsi="Times New Roman"/>
                <w:sz w:val="17"/>
                <w:szCs w:val="17"/>
                <w:color w:val="0000FF"/>
              </w:rPr>
              <w:t>1,721.478</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30,948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00" w:type="dxa"/>
            <w:vAlign w:val="bottom"/>
            <w:gridSpan w:val="9"/>
          </w:tcPr>
          <w:p>
            <w:pPr>
              <w:jc w:val="right"/>
              <w:ind w:right="9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Qualified</w:t>
            </w:r>
          </w:p>
        </w:tc>
        <w:tc>
          <w:tcPr>
            <w:tcW w:w="8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61.72</w:t>
            </w:r>
          </w:p>
        </w:tc>
        <w:tc>
          <w:tcPr>
            <w:tcW w:w="1020" w:type="dxa"/>
            <w:vAlign w:val="bottom"/>
            <w:vMerge w:val="restart"/>
          </w:tcPr>
          <w:p>
            <w:pPr>
              <w:jc w:val="right"/>
              <w:ind w:right="158"/>
              <w:spacing w:after="0"/>
              <w:rPr>
                <w:sz w:val="20"/>
                <w:szCs w:val="20"/>
                <w:color w:val="auto"/>
              </w:rPr>
            </w:pPr>
            <w:r>
              <w:rPr>
                <w:rFonts w:ascii="Times New Roman" w:cs="Times New Roman" w:eastAsia="Times New Roman" w:hAnsi="Times New Roman"/>
                <w:sz w:val="13"/>
                <w:szCs w:val="13"/>
                <w:color w:val="0000FF"/>
              </w:rPr>
              <w:t>11/03/2014</w:t>
            </w:r>
          </w:p>
        </w:tc>
        <w:tc>
          <w:tcPr>
            <w:tcW w:w="116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2,596</w:t>
            </w:r>
            <w:r>
              <w:rPr>
                <w:rFonts w:ascii="Times New Roman" w:cs="Times New Roman" w:eastAsia="Times New Roman" w:hAnsi="Times New Roman"/>
                <w:sz w:val="22"/>
                <w:szCs w:val="22"/>
                <w:color w:val="008000"/>
                <w:vertAlign w:val="superscript"/>
              </w:rPr>
              <w:t>(3)</w:t>
            </w:r>
          </w:p>
        </w:tc>
        <w:tc>
          <w:tcPr>
            <w:tcW w:w="28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11/03/2024</w:t>
            </w:r>
          </w:p>
        </w:tc>
        <w:tc>
          <w:tcPr>
            <w:tcW w:w="680" w:type="dxa"/>
            <w:vAlign w:val="bottom"/>
          </w:tcPr>
          <w:p>
            <w:pPr>
              <w:ind w:left="4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37"/>
              <w:spacing w:after="0" w:line="280" w:lineRule="exact"/>
              <w:rPr>
                <w:sz w:val="20"/>
                <w:szCs w:val="20"/>
                <w:color w:val="auto"/>
              </w:rPr>
            </w:pP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(5)</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2,596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54"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common stock award for service as a non-employee director issued under The Toro Company 2010 Equity and Incentive Plan, as amended (the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19"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11.478 common stock units acquired by the reporting person under the dividend reinvestment feature of the Deferred Plan since the date of her last report.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option grant for service as a non-employee director issued under the 2010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of underlying securities is 2,596.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8"/>
              </w:rPr>
              <w:t>11/05/2014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9"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appoints each of Timothy P. Dordell, Nancy A. McGrath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Angela D. Snavely, signing singly, true and lawful attorneys-in-fact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relative to the filings identified below in connection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derivative and non-derivative securities of The Toro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(the ?Company?) to:</w:t>
      </w:r>
    </w:p>
    <w:p>
      <w:pPr>
        <w:spacing w:after="0" w:line="176" w:lineRule="exact"/>
        <w:rPr>
          <w:sz w:val="20"/>
          <w:szCs w:val="20"/>
          <w:color w:val="auto"/>
        </w:rPr>
      </w:pPr>
    </w:p>
    <w:p>
      <w:pPr>
        <w:ind w:right="3139" w:firstLine="7"/>
        <w:spacing w:after="0" w:line="280" w:lineRule="auto"/>
        <w:tabs>
          <w:tab w:leader="none" w:pos="83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7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40" w:lineRule="exact"/>
        <w:rPr>
          <w:sz w:val="20"/>
          <w:szCs w:val="20"/>
          <w:color w:val="auto"/>
        </w:rPr>
      </w:pPr>
    </w:p>
    <w:p>
      <w:pPr>
        <w:ind w:right="3539"/>
        <w:spacing w:after="0" w:line="277"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80" w:lineRule="exact"/>
        <w:rPr>
          <w:sz w:val="20"/>
          <w:szCs w:val="20"/>
          <w:color w:val="auto"/>
        </w:rPr>
      </w:pPr>
    </w:p>
    <w:p>
      <w:pPr>
        <w:ind w:right="3139" w:firstLine="7"/>
        <w:spacing w:after="0" w:line="280"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8" w:lineRule="exact"/>
        <w:rPr>
          <w:rFonts w:ascii="Courier New" w:cs="Courier New" w:eastAsia="Courier New" w:hAnsi="Courier New"/>
          <w:sz w:val="17"/>
          <w:szCs w:val="17"/>
          <w:color w:val="auto"/>
        </w:rPr>
      </w:pPr>
    </w:p>
    <w:p>
      <w:pPr>
        <w:ind w:right="3139" w:firstLine="7"/>
        <w:spacing w:after="0" w:line="267" w:lineRule="auto"/>
        <w:tabs>
          <w:tab w:leader="none" w:pos="8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3019"/>
        <w:spacing w:after="0" w:line="25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40"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10" w:right="1440" w:bottom="1440" w:gutter="0" w:footer="0" w:header="0"/>
        </w:sect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Katherine J. Harless</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Katherine J. Harless</w:t>
      </w:r>
    </w:p>
    <w:p>
      <w:pPr>
        <w:spacing w:after="0" w:line="176" w:lineRule="exact"/>
        <w:rPr>
          <w:sz w:val="20"/>
          <w:szCs w:val="20"/>
          <w:color w:val="auto"/>
        </w:rPr>
      </w:pPr>
    </w:p>
    <w:p>
      <w:pPr>
        <w:sectPr>
          <w:pgSz w:w="11900" w:h="16838" w:orient="portrait"/>
          <w:cols w:equalWidth="0" w:num="2">
            <w:col w:w="960" w:space="720"/>
            <w:col w:w="8539"/>
          </w:cols>
          <w:pgMar w:left="240" w:top="11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11/11/2013</w:t>
      </w:r>
    </w:p>
    <w:sectPr>
      <w:pgSz w:w="11900" w:h="16838" w:orient="portrait"/>
      <w:cols w:equalWidth="0" w:num="2">
        <w:col w:w="640" w:space="200"/>
        <w:col w:w="937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2019-12-17T02:15:29Z</dcterms:created>
  <dcterms:modified xsi:type="dcterms:W3CDTF">2019-12-17T02:15:29Z</dcterms:modified>
</cp:coreProperties>
</file>