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23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2346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ETTINGER JEFFREY M</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11/01/2017</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0"/>
              </w:rPr>
              <w:t>932</w:t>
            </w:r>
            <w:r>
              <w:rPr>
                <w:rFonts w:ascii="Arial" w:cs="Arial" w:eastAsia="Arial" w:hAnsi="Arial"/>
                <w:sz w:val="22"/>
                <w:szCs w:val="22"/>
                <w:color w:val="008000"/>
                <w:w w:val="90"/>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260"/>
              <w:spacing w:after="0"/>
              <w:rPr>
                <w:sz w:val="20"/>
                <w:szCs w:val="20"/>
                <w:color w:val="auto"/>
              </w:rPr>
            </w:pPr>
            <w:r>
              <w:rPr>
                <w:rFonts w:ascii="Arial" w:cs="Arial" w:eastAsia="Arial" w:hAnsi="Arial"/>
                <w:sz w:val="17"/>
                <w:szCs w:val="17"/>
                <w:color w:val="0000FF"/>
              </w:rPr>
              <w:t>34,882.646</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2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63.14</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11/01/2017</w:t>
            </w:r>
          </w:p>
        </w:tc>
        <w:tc>
          <w:tcPr>
            <w:tcW w:w="116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211" w:lineRule="exact"/>
              <w:rPr>
                <w:sz w:val="20"/>
                <w:szCs w:val="20"/>
                <w:color w:val="auto"/>
              </w:rPr>
            </w:pPr>
            <w:r>
              <w:rPr>
                <w:rFonts w:ascii="Arial" w:cs="Arial" w:eastAsia="Arial" w:hAnsi="Arial"/>
                <w:sz w:val="13"/>
                <w:szCs w:val="13"/>
                <w:color w:val="0000FF"/>
              </w:rPr>
              <w:t>3,846</w:t>
            </w:r>
            <w:r>
              <w:rPr>
                <w:rFonts w:ascii="Arial" w:cs="Arial" w:eastAsia="Arial" w:hAnsi="Arial"/>
                <w:sz w:val="22"/>
                <w:szCs w:val="22"/>
                <w:color w:val="008000"/>
                <w:vertAlign w:val="superscript"/>
              </w:rPr>
              <w:t>(3)</w:t>
            </w:r>
          </w:p>
        </w:tc>
        <w:tc>
          <w:tcPr>
            <w:tcW w:w="320" w:type="dxa"/>
            <w:vAlign w:val="bottom"/>
          </w:tcPr>
          <w:p>
            <w:pPr>
              <w:spacing w:after="0"/>
              <w:rPr>
                <w:sz w:val="18"/>
                <w:szCs w:val="18"/>
                <w:color w:val="auto"/>
              </w:rPr>
            </w:pPr>
          </w:p>
        </w:tc>
        <w:tc>
          <w:tcPr>
            <w:tcW w:w="800" w:type="dxa"/>
            <w:vAlign w:val="bottom"/>
            <w:gridSpan w:val="2"/>
          </w:tcPr>
          <w:p>
            <w:pPr>
              <w:ind w:left="260"/>
              <w:spacing w:after="0"/>
              <w:rPr>
                <w:sz w:val="20"/>
                <w:szCs w:val="20"/>
                <w:color w:val="auto"/>
              </w:rPr>
            </w:pPr>
            <w:r>
              <w:rPr>
                <w:rFonts w:ascii="Arial" w:cs="Arial" w:eastAsia="Arial" w:hAnsi="Arial"/>
                <w:sz w:val="11"/>
                <w:szCs w:val="11"/>
                <w:color w:val="008000"/>
              </w:rPr>
              <w:t>(4)</w:t>
            </w:r>
          </w:p>
        </w:tc>
        <w:tc>
          <w:tcPr>
            <w:tcW w:w="720" w:type="dxa"/>
            <w:vAlign w:val="bottom"/>
          </w:tcPr>
          <w:p>
            <w:pPr>
              <w:ind w:left="20"/>
              <w:spacing w:after="0"/>
              <w:rPr>
                <w:sz w:val="20"/>
                <w:szCs w:val="20"/>
                <w:color w:val="auto"/>
              </w:rPr>
            </w:pPr>
            <w:r>
              <w:rPr>
                <w:rFonts w:ascii="Arial" w:cs="Arial" w:eastAsia="Arial" w:hAnsi="Arial"/>
                <w:sz w:val="13"/>
                <w:szCs w:val="13"/>
                <w:color w:val="0000FF"/>
              </w:rPr>
              <w:t>11/01/2027</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53"/>
              <w:spacing w:after="0"/>
              <w:rPr>
                <w:sz w:val="20"/>
                <w:szCs w:val="20"/>
                <w:color w:val="auto"/>
              </w:rPr>
            </w:pPr>
            <w:r>
              <w:rPr>
                <w:rFonts w:ascii="Arial" w:cs="Arial" w:eastAsia="Arial" w:hAnsi="Arial"/>
                <w:sz w:val="17"/>
                <w:szCs w:val="17"/>
                <w:color w:val="0000FF"/>
                <w:w w:val="93"/>
              </w:rPr>
              <w:t>3,846</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rPr>
                <w:sz w:val="20"/>
                <w:szCs w:val="20"/>
                <w:color w:val="auto"/>
              </w:rPr>
            </w:pPr>
            <w:r>
              <w:rPr>
                <w:rFonts w:ascii="Arial" w:cs="Arial" w:eastAsia="Arial" w:hAnsi="Arial"/>
                <w:sz w:val="13"/>
                <w:szCs w:val="13"/>
                <w:color w:val="0000FF"/>
                <w:w w:val="98"/>
              </w:rPr>
              <w:t>3,846</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Stock</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40"/>
              <w:spacing w:after="0" w:line="95"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Amended and Restated 2010 Equity and Incentive Plan, as amended and restated (the "Amended and Restated 2010 Plan").</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376.623 shares of common stock acquired by the reporting person under the dividend reinvestment feature of The Toro Company Direct Stock Purchase Plan since the date of his last report.</w:t>
      </w:r>
    </w:p>
    <w:p>
      <w:pPr>
        <w:spacing w:after="0" w:line="62"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11/03/2017</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93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2019-12-23T21:05:10Z</dcterms:created>
  <dcterms:modified xsi:type="dcterms:W3CDTF">2019-12-23T21:05:10Z</dcterms:modified>
</cp:coreProperties>
</file>