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Ellis Gary Lee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151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51511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03/15/2021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10,048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13.24</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40,500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03/15/2021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10,048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102.902</w:t>
            </w:r>
            <w:r>
              <w:rPr>
                <w:rFonts w:ascii="Arial" w:cs="Arial" w:eastAsia="Arial" w:hAnsi="Arial"/>
                <w:sz w:val="21"/>
                <w:szCs w:val="21"/>
                <w:color w:val="008000"/>
                <w:w w:val="84"/>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30,452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3,872.937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13.24</w:t>
            </w:r>
          </w:p>
        </w:tc>
        <w:tc>
          <w:tcPr>
            <w:tcW w:w="980" w:type="dxa"/>
            <w:vAlign w:val="bottom"/>
          </w:tcPr>
          <w:p>
            <w:pPr>
              <w:jc w:val="right"/>
              <w:ind w:right="140"/>
              <w:spacing w:after="0"/>
              <w:rPr>
                <w:sz w:val="20"/>
                <w:szCs w:val="20"/>
                <w:color w:val="auto"/>
              </w:rPr>
            </w:pPr>
            <w:r>
              <w:rPr>
                <w:rFonts w:ascii="Arial" w:cs="Arial" w:eastAsia="Arial" w:hAnsi="Arial"/>
                <w:sz w:val="13"/>
                <w:szCs w:val="13"/>
                <w:color w:val="0000FF"/>
              </w:rPr>
              <w:t>03/15/2021</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w w:val="90"/>
              </w:rPr>
              <w:t>10,048</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11/01/2021</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20"/>
              <w:spacing w:after="0" w:line="189" w:lineRule="exact"/>
              <w:rPr>
                <w:sz w:val="20"/>
                <w:szCs w:val="20"/>
                <w:color w:val="auto"/>
              </w:rPr>
            </w:pPr>
            <w:r>
              <w:rPr>
                <w:rFonts w:ascii="Arial" w:cs="Arial" w:eastAsia="Arial" w:hAnsi="Arial"/>
                <w:sz w:val="17"/>
                <w:szCs w:val="17"/>
                <w:color w:val="0000FF"/>
                <w:w w:val="99"/>
              </w:rPr>
              <w:t>10,048</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$102.810 to $103.220,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10.115 common stock units acquired by the reporting person under the dividend reinvestment feature of The Toro Company Deferred Compensation Plan for Non-Employee Directors since the date of his last report.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2011.</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03/16/2021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9017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2021-03-17T16:19:28Z</dcterms:created>
  <dcterms:modified xsi:type="dcterms:W3CDTF">2021-03-17T16:19:28Z</dcterms:modified>
</cp:coreProperties>
</file>