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Redetzke Darren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77"/>
        <w:spacing w:after="0"/>
        <w:rPr>
          <w:sz w:val="20"/>
          <w:szCs w:val="20"/>
          <w:color w:val="auto"/>
        </w:rPr>
      </w:pPr>
      <w:r>
        <w:rPr>
          <w:rFonts w:ascii="Times New Roman" w:cs="Times New Roman" w:eastAsia="Times New Roman" w:hAnsi="Times New Roman"/>
          <w:sz w:val="17"/>
          <w:szCs w:val="17"/>
          <w:color w:val="0000FF"/>
        </w:rPr>
        <w:t>VP, Strategic Technologies</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12/21/2022</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1,513</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9"/>
              </w:rPr>
              <w:t>2,796</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12/21/2022</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0000FF"/>
              </w:rPr>
              <w:t>463</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112.87</w:t>
            </w:r>
          </w:p>
        </w:tc>
        <w:tc>
          <w:tcPr>
            <w:tcW w:w="60" w:type="dxa"/>
            <w:vAlign w:val="bottom"/>
          </w:tcPr>
          <w:p>
            <w:pPr>
              <w:spacing w:after="0"/>
              <w:rPr>
                <w:sz w:val="22"/>
                <w:szCs w:val="22"/>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9"/>
              </w:rPr>
              <w:t>2,333</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4"/>
              </w:rPr>
              <w:t>34,818.207</w:t>
            </w:r>
            <w:r>
              <w:rPr>
                <w:rFonts w:ascii="Times New Roman" w:cs="Times New Roman" w:eastAsia="Times New Roman" w:hAnsi="Times New Roman"/>
                <w:sz w:val="21"/>
                <w:szCs w:val="21"/>
                <w:color w:val="008000"/>
                <w:w w:val="94"/>
                <w:vertAlign w:val="superscript"/>
              </w:rPr>
              <w:t>(2)</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23,800.729</w:t>
            </w:r>
            <w:r>
              <w:rPr>
                <w:rFonts w:ascii="Times New Roman" w:cs="Times New Roman" w:eastAsia="Times New Roman" w:hAnsi="Times New Roman"/>
                <w:sz w:val="21"/>
                <w:szCs w:val="21"/>
                <w:color w:val="008000"/>
                <w:w w:val="94"/>
                <w:vertAlign w:val="superscript"/>
              </w:rPr>
              <w:t>(3)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12/22/2022</w:t>
            </w:r>
          </w:p>
        </w:tc>
        <w:tc>
          <w:tcPr>
            <w:tcW w:w="110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3"/>
                <w:szCs w:val="13"/>
                <w:color w:val="0000FF"/>
              </w:rPr>
              <w:t>5,900</w:t>
            </w:r>
          </w:p>
        </w:tc>
        <w:tc>
          <w:tcPr>
            <w:tcW w:w="32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12/22/2032</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5,900</w:t>
            </w:r>
          </w:p>
        </w:tc>
        <w:tc>
          <w:tcPr>
            <w:tcW w:w="6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5,900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(the "Amended and Restated 2010 Plan"), as approved by the Issuer's Compensation &amp; Human Resources Committee of its Board of Directors on December 13, 2022, and which was conditioned upon and subject to confirmation by the Issuer's Fiscal 2022 financial results that were released on December 21, 2022. Performance Share Awards are paid in shares of common stock under the Amended and Restated 2010 Plan.</w:t>
      </w:r>
    </w:p>
    <w:p>
      <w:pPr>
        <w:spacing w:after="0" w:line="27"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463.881 net shares acquired by the reporting person since the date of his last report under the dividend reinvestment feature of The Toro Company Retirement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319.085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1" w:lineRule="exact"/>
        <w:rPr>
          <w:sz w:val="20"/>
          <w:szCs w:val="20"/>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1" w:lineRule="exact"/>
        <w:rPr>
          <w:rFonts w:ascii="Courier New" w:cs="Courier New" w:eastAsia="Courier New" w:hAnsi="Courier New"/>
          <w:sz w:val="17"/>
          <w:szCs w:val="17"/>
          <w:color w:val="auto"/>
        </w:rPr>
      </w:pPr>
    </w:p>
    <w:p>
      <w:pPr>
        <w:ind w:right="341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81" w:lineRule="exact"/>
        <w:rPr>
          <w:rFonts w:ascii="Courier New" w:cs="Courier New" w:eastAsia="Courier New" w:hAnsi="Courier New"/>
          <w:sz w:val="17"/>
          <w:szCs w:val="17"/>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1" w:lineRule="exact"/>
        <w:rPr>
          <w:rFonts w:ascii="Courier New" w:cs="Courier New" w:eastAsia="Courier New" w:hAnsi="Courier New"/>
          <w:sz w:val="17"/>
          <w:szCs w:val="17"/>
          <w:color w:val="auto"/>
        </w:rPr>
      </w:pPr>
    </w:p>
    <w:p>
      <w:pPr>
        <w:ind w:right="3099" w:firstLine="4"/>
        <w:spacing w:after="0" w:line="259"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w:t>
      </w:r>
    </w:p>
    <w:tbl>
      <w:tblPr>
        <w:tblLayout w:type="fixed"/>
        <w:tblInd w:w="0" w:type="dxa"/>
        <w:tblCellMar>
          <w:top w:w="0" w:type="dxa"/>
          <w:left w:w="0" w:type="dxa"/>
          <w:bottom w:w="0" w:type="dxa"/>
          <w:right w:w="0" w:type="dxa"/>
        </w:tblCellMar>
      </w:tblPr>
      <w:tr>
        <w:trPr>
          <w:trHeight w:val="168"/>
        </w:trPr>
        <w:tc>
          <w:tcPr>
            <w:tcW w:w="4000" w:type="dxa"/>
            <w:vAlign w:val="bottom"/>
            <w:gridSpan w:val="2"/>
          </w:tcPr>
          <w:p>
            <w:pPr>
              <w:spacing w:after="0" w:line="168" w:lineRule="exact"/>
              <w:rPr>
                <w:sz w:val="20"/>
                <w:szCs w:val="20"/>
                <w:color w:val="auto"/>
              </w:rPr>
            </w:pPr>
            <w:r>
              <w:rPr>
                <w:rFonts w:ascii="Courier New" w:cs="Courier New" w:eastAsia="Courier New" w:hAnsi="Courier New"/>
                <w:sz w:val="17"/>
                <w:szCs w:val="17"/>
                <w:color w:val="auto"/>
              </w:rPr>
              <w:t>or any substitute or substitutes, shall</w:t>
            </w:r>
          </w:p>
        </w:tc>
        <w:tc>
          <w:tcPr>
            <w:tcW w:w="1220" w:type="dxa"/>
            <w:vAlign w:val="bottom"/>
            <w:gridSpan w:val="2"/>
          </w:tcPr>
          <w:p>
            <w:pPr>
              <w:ind w:left="60"/>
              <w:spacing w:after="0" w:line="168" w:lineRule="exact"/>
              <w:rPr>
                <w:sz w:val="20"/>
                <w:szCs w:val="20"/>
                <w:color w:val="auto"/>
              </w:rPr>
            </w:pPr>
            <w:r>
              <w:rPr>
                <w:rFonts w:ascii="Courier New" w:cs="Courier New" w:eastAsia="Courier New" w:hAnsi="Courier New"/>
                <w:sz w:val="17"/>
                <w:szCs w:val="17"/>
                <w:color w:val="auto"/>
              </w:rPr>
              <w:t>lawfully do</w:t>
            </w:r>
          </w:p>
        </w:tc>
        <w:tc>
          <w:tcPr>
            <w:tcW w:w="1680" w:type="dxa"/>
            <w:vAlign w:val="bottom"/>
          </w:tcPr>
          <w:p>
            <w:pPr>
              <w:ind w:left="60"/>
              <w:spacing w:after="0" w:line="168" w:lineRule="exact"/>
              <w:rPr>
                <w:sz w:val="20"/>
                <w:szCs w:val="20"/>
                <w:color w:val="auto"/>
              </w:rPr>
            </w:pPr>
            <w:r>
              <w:rPr>
                <w:rFonts w:ascii="Courier New" w:cs="Courier New" w:eastAsia="Courier New" w:hAnsi="Courier New"/>
                <w:sz w:val="17"/>
                <w:szCs w:val="17"/>
                <w:color w:val="auto"/>
              </w:rPr>
              <w:t>or cause to be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done by virtue</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of this Limited Power of</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Attorney and the rights and</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powers herein granted.  The undersigned</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acknowledges that the</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foregoing attorney-in-fact, in serving in such</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capacity at the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request of the</w:t>
            </w:r>
          </w:p>
        </w:tc>
        <w:tc>
          <w:tcPr>
            <w:tcW w:w="37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undersigned, is not assuming, nor 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the Company</w:t>
            </w:r>
          </w:p>
        </w:tc>
      </w:tr>
      <w:tr>
        <w:trPr>
          <w:trHeight w:val="195"/>
        </w:trPr>
        <w:tc>
          <w:tcPr>
            <w:tcW w:w="5220" w:type="dxa"/>
            <w:vAlign w:val="bottom"/>
            <w:gridSpan w:val="4"/>
          </w:tcPr>
          <w:p>
            <w:pPr>
              <w:spacing w:after="0"/>
              <w:rPr>
                <w:sz w:val="20"/>
                <w:szCs w:val="20"/>
                <w:color w:val="auto"/>
              </w:rPr>
            </w:pPr>
            <w:r>
              <w:rPr>
                <w:rFonts w:ascii="Courier New" w:cs="Courier New" w:eastAsia="Courier New" w:hAnsi="Courier New"/>
                <w:sz w:val="17"/>
                <w:szCs w:val="17"/>
                <w:color w:val="auto"/>
                <w:w w:val="99"/>
              </w:rPr>
              <w:t>assuming, any of the undersigned's responsibilities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to comply with</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the Securities</w:t>
            </w:r>
          </w:p>
        </w:tc>
        <w:tc>
          <w:tcPr>
            <w:tcW w:w="3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Act and Exchange Act, including</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Section 16 of the</w:t>
            </w:r>
          </w:p>
        </w:tc>
      </w:tr>
      <w:tr>
        <w:trPr>
          <w:trHeight w:val="28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Exchange Act and Rule 144 under the Securities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Act.</w:t>
            </w:r>
          </w:p>
        </w:tc>
        <w:tc>
          <w:tcPr>
            <w:tcW w:w="1680" w:type="dxa"/>
            <w:vAlign w:val="bottom"/>
          </w:tcPr>
          <w:p>
            <w:pPr>
              <w:spacing w:after="0"/>
              <w:rPr>
                <w:sz w:val="24"/>
                <w:szCs w:val="24"/>
                <w:color w:val="auto"/>
              </w:rPr>
            </w:pPr>
          </w:p>
        </w:tc>
      </w:tr>
      <w:tr>
        <w:trPr>
          <w:trHeight w:val="300"/>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this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25"/>
        </w:trPr>
        <w:tc>
          <w:tcPr>
            <w:tcW w:w="1480" w:type="dxa"/>
            <w:vAlign w:val="bottom"/>
          </w:tcPr>
          <w:p>
            <w:pPr>
              <w:spacing w:after="0"/>
              <w:rPr>
                <w:sz w:val="20"/>
                <w:szCs w:val="20"/>
                <w:color w:val="auto"/>
              </w:rPr>
            </w:pPr>
            <w:r>
              <w:rPr>
                <w:rFonts w:ascii="Courier New" w:cs="Courier New" w:eastAsia="Courier New" w:hAnsi="Courier New"/>
                <w:sz w:val="17"/>
                <w:szCs w:val="17"/>
                <w:color w:val="auto"/>
              </w:rPr>
              <w:t>of Attorney to</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date</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w w:val="98"/>
              </w:rPr>
              <w:t>indicated below,</w:t>
            </w:r>
          </w:p>
        </w:tc>
      </w:tr>
    </w:tbl>
    <w:p>
      <w:pPr>
        <w:ind w:right="3319"/>
        <w:spacing w:after="0" w:line="281" w:lineRule="auto"/>
        <w:rPr>
          <w:sz w:val="20"/>
          <w:szCs w:val="20"/>
          <w:color w:val="auto"/>
        </w:rPr>
      </w:pPr>
      <w:r>
        <w:rPr>
          <w:rFonts w:ascii="Courier New" w:cs="Courier New" w:eastAsia="Courier New" w:hAnsi="Courier New"/>
          <w:sz w:val="17"/>
          <w:szCs w:val="17"/>
          <w:color w:val="auto"/>
        </w:rPr>
        <w:t>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2" w:right="1440" w:bottom="1440" w:gutter="0" w:footer="0" w:header="0"/>
        </w:sect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Darren L. Redetzke</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Darren L. Redetzke</w:t>
      </w:r>
    </w:p>
    <w:p>
      <w:pPr>
        <w:spacing w:after="0" w:line="167" w:lineRule="exact"/>
        <w:rPr>
          <w:sz w:val="20"/>
          <w:szCs w:val="20"/>
          <w:color w:val="auto"/>
        </w:rPr>
      </w:pPr>
    </w:p>
    <w:p>
      <w:pPr>
        <w:sectPr>
          <w:pgSz w:w="11900" w:h="16838" w:orient="portrait"/>
          <w:cols w:equalWidth="0" w:num="2">
            <w:col w:w="900" w:space="720"/>
            <w:col w:w="837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11/22/2022</w:t>
      </w:r>
    </w:p>
    <w:sectPr>
      <w:pgSz w:w="11900" w:h="16838" w:orient="portrait"/>
      <w:cols w:equalWidth="0" w:num="2">
        <w:col w:w="620" w:space="200"/>
        <w:col w:w="917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2022-12-23T10:24:37Z</dcterms:created>
  <dcterms:modified xsi:type="dcterms:W3CDTF">2022-12-23T10:24:37Z</dcterms:modified>
</cp:coreProperties>
</file>