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Dordell Timothy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12/06/2011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6"/>
        <w:spacing w:after="0"/>
        <w:rPr>
          <w:sz w:val="20"/>
          <w:szCs w:val="20"/>
          <w:color w:val="auto"/>
        </w:rPr>
      </w:pPr>
      <w:r>
        <w:rPr>
          <w:rFonts w:ascii="Arial" w:cs="Arial" w:eastAsia="Arial" w:hAnsi="Arial"/>
          <w:sz w:val="17"/>
          <w:szCs w:val="17"/>
          <w:color w:val="0000FF"/>
        </w:rPr>
        <w:t>VP, Secretary, General Counsel</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Performance Share Units</w:t>
            </w:r>
          </w:p>
        </w:tc>
        <w:tc>
          <w:tcPr>
            <w:tcW w:w="180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12/06/2011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2,800</w:t>
            </w:r>
            <w:r>
              <w:rPr>
                <w:rFonts w:ascii="Arial" w:cs="Arial" w:eastAsia="Arial" w:hAnsi="Arial"/>
                <w:sz w:val="22"/>
                <w:szCs w:val="22"/>
                <w:color w:val="008000"/>
                <w:vertAlign w:val="superscript"/>
              </w:rPr>
              <w:t>(1)</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5,521.51</w:t>
            </w:r>
            <w:r>
              <w:rPr>
                <w:rFonts w:ascii="Arial" w:cs="Arial" w:eastAsia="Arial" w:hAnsi="Arial"/>
                <w:sz w:val="22"/>
                <w:szCs w:val="22"/>
                <w:color w:val="008000"/>
                <w:w w:val="87"/>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1,834.798</w:t>
            </w:r>
            <w:r>
              <w:rPr>
                <w:rFonts w:ascii="Arial" w:cs="Arial" w:eastAsia="Arial" w:hAnsi="Arial"/>
                <w:sz w:val="22"/>
                <w:szCs w:val="22"/>
                <w:color w:val="008000"/>
                <w:w w:val="87"/>
                <w:vertAlign w:val="superscript"/>
              </w:rPr>
              <w:t>(3)</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I</w:t>
            </w:r>
          </w:p>
        </w:tc>
        <w:tc>
          <w:tcPr>
            <w:tcW w:w="9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8"/>
              </w:rPr>
              <w:t>208.299</w:t>
            </w:r>
            <w:r>
              <w:rPr>
                <w:rFonts w:ascii="Arial" w:cs="Arial" w:eastAsia="Arial" w:hAnsi="Arial"/>
                <w:sz w:val="22"/>
                <w:szCs w:val="22"/>
                <w:color w:val="008000"/>
                <w:w w:val="88"/>
                <w:vertAlign w:val="superscript"/>
              </w:rPr>
              <w:t>(4)</w:t>
            </w:r>
          </w:p>
        </w:tc>
        <w:tc>
          <w:tcPr>
            <w:tcW w:w="960" w:type="dxa"/>
            <w:vAlign w:val="bottom"/>
          </w:tcPr>
          <w:p>
            <w:pPr>
              <w:ind w:left="460"/>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8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56.45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12/07/2011</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11,200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12/07/2021</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11,200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11,200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2009 to Fiscal 2011 Performance Period under The Toro Company Performance Share Plan, as approved by the registrant's Compensation &amp; Human Resources Committee of its Board of Directors and conditioned upon and subject to confirmation by the registrant's Fiscal 2011 financial results released on December 6, 2011.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5"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36.193 performance share units acquired by the reporting person under the dividend reinvestment feature of the Deferred Plan since the date of his last report.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0.930 shares of common stock acquired by the reporting person under The Toro Company Dividend Reinvestment Plan since the date of his last report.</w:t>
      </w:r>
    </w:p>
    <w:p>
      <w:pPr>
        <w:spacing w:after="0" w:line="51" w:lineRule="exact"/>
        <w:rPr>
          <w:rFonts w:ascii="Arial" w:cs="Arial" w:eastAsia="Arial" w:hAnsi="Arial"/>
          <w:sz w:val="13"/>
          <w:szCs w:val="13"/>
          <w:color w:val="008000"/>
        </w:rPr>
      </w:pPr>
    </w:p>
    <w:p>
      <w:pPr>
        <w:ind w:left="40" w:right="7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since the date of his last report: 2.402 shares acquired under the dividend reinvestment feature of The Toro Company Investment, Savings &amp; ESOP (IS&amp;ESOP); and 58.142 shares acquired through issuer annual investment fund contributions to the IS&amp;ESOP.</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12/08/2011</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appoints each of Amy E. Dahl and Nancy A. McGrath, signing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singly, true and lawful attorneys-in-fact relative to the filings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identified below in connection with the undersigned's derivative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non-derivative securities of The Toro Company (the ?Company?) to:</w:t>
      </w:r>
    </w:p>
    <w:p>
      <w:pPr>
        <w:spacing w:after="0" w:line="210" w:lineRule="exact"/>
        <w:rPr>
          <w:sz w:val="20"/>
          <w:szCs w:val="20"/>
          <w:color w:val="auto"/>
        </w:rPr>
      </w:pPr>
    </w:p>
    <w:p>
      <w:pPr>
        <w:ind w:right="309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96" w:lineRule="exact"/>
        <w:rPr>
          <w:rFonts w:ascii="Courier New" w:cs="Courier New" w:eastAsia="Courier New" w:hAnsi="Courier New"/>
          <w:sz w:val="17"/>
          <w:szCs w:val="17"/>
          <w:color w:val="auto"/>
        </w:rPr>
      </w:pPr>
    </w:p>
    <w:p>
      <w:pPr>
        <w:ind w:right="341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196" w:lineRule="exact"/>
        <w:rPr>
          <w:rFonts w:ascii="Courier New" w:cs="Courier New" w:eastAsia="Courier New" w:hAnsi="Courier New"/>
          <w:sz w:val="17"/>
          <w:szCs w:val="17"/>
          <w:color w:val="auto"/>
        </w:rPr>
      </w:pPr>
    </w:p>
    <w:p>
      <w:pPr>
        <w:ind w:right="309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6" w:lineRule="exact"/>
        <w:rPr>
          <w:rFonts w:ascii="Courier New" w:cs="Courier New" w:eastAsia="Courier New" w:hAnsi="Courier New"/>
          <w:sz w:val="17"/>
          <w:szCs w:val="17"/>
          <w:color w:val="auto"/>
        </w:rPr>
      </w:pPr>
    </w:p>
    <w:p>
      <w:pPr>
        <w:ind w:right="3099" w:firstLine="7"/>
        <w:spacing w:after="0" w:line="251"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299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198" w:lineRule="exact"/>
        <w:rPr>
          <w:sz w:val="20"/>
          <w:szCs w:val="20"/>
          <w:color w:val="auto"/>
        </w:rPr>
      </w:pPr>
    </w:p>
    <w:p>
      <w:pPr>
        <w:ind w:right="3099"/>
        <w:spacing w:after="0" w:line="252" w:lineRule="auto"/>
        <w:rPr>
          <w:sz w:val="20"/>
          <w:szCs w:val="20"/>
          <w:color w:val="auto"/>
        </w:rPr>
      </w:pPr>
      <w:r>
        <w:rPr>
          <w:rFonts w:ascii="Courier New" w:cs="Courier New" w:eastAsia="Courier New" w:hAnsi="Courier New"/>
          <w:sz w:val="17"/>
          <w:szCs w:val="17"/>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42"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P. Dordell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P. Dordell</w:t>
      </w:r>
    </w:p>
    <w:p>
      <w:pPr>
        <w:spacing w:after="0" w:line="200" w:lineRule="exact"/>
        <w:rPr>
          <w:sz w:val="20"/>
          <w:szCs w:val="20"/>
          <w:color w:val="auto"/>
        </w:rPr>
      </w:pPr>
    </w:p>
    <w:p>
      <w:pPr>
        <w:sectPr>
          <w:pgSz w:w="11900" w:h="16838" w:orient="portrait"/>
          <w:cols w:equalWidth="0" w:num="2">
            <w:col w:w="960" w:space="720"/>
            <w:col w:w="8539"/>
          </w:cols>
          <w:pgMar w:left="240" w:top="142"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03/28/2011</w:t>
      </w:r>
    </w:p>
    <w:sectPr>
      <w:pgSz w:w="11900" w:h="16838" w:orient="portrait"/>
      <w:cols w:equalWidth="0" w:num="2">
        <w:col w:w="640" w:space="200"/>
        <w:col w:w="93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06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2019-12-17T01:31:47Z</dcterms:created>
  <dcterms:modified xsi:type="dcterms:W3CDTF">2019-12-17T01:31:47Z</dcterms:modified>
</cp:coreProperties>
</file>