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420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2099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Carpenter Kevin 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 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0000FF"/>
        </w:rPr>
        <w:t>VP, Global Ops &amp; Supply Chain</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520" w:type="dxa"/>
            <w:vAlign w:val="bottom"/>
            <w:gridSpan w:val="9"/>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38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8"/>
          </w:tcPr>
          <w:p>
            <w:pPr>
              <w:ind w:left="2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88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center"/>
              <w:ind w:right="4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240"/>
              <w:spacing w:after="0"/>
              <w:rPr>
                <w:sz w:val="20"/>
                <w:szCs w:val="20"/>
                <w:color w:val="auto"/>
              </w:rPr>
            </w:pPr>
            <w:r>
              <w:rPr>
                <w:rFonts w:ascii="Arial" w:cs="Arial" w:eastAsia="Arial" w:hAnsi="Arial"/>
                <w:sz w:val="11"/>
                <w:szCs w:val="11"/>
                <w:b w:val="1"/>
                <w:bCs w:val="1"/>
                <w:color w:val="auto"/>
                <w:w w:val="95"/>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12/17/2025</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center"/>
              <w:spacing w:after="0" w:line="306" w:lineRule="exact"/>
              <w:rPr>
                <w:sz w:val="20"/>
                <w:szCs w:val="20"/>
                <w:color w:val="auto"/>
              </w:rPr>
            </w:pPr>
            <w:r>
              <w:rPr>
                <w:rFonts w:ascii="Times New Roman" w:cs="Times New Roman" w:eastAsia="Times New Roman" w:hAnsi="Times New Roman"/>
                <w:sz w:val="33"/>
                <w:szCs w:val="33"/>
                <w:color w:val="0000FF"/>
                <w:vertAlign w:val="subscript"/>
              </w:rPr>
              <w:t>643</w:t>
            </w:r>
            <w:r>
              <w:rPr>
                <w:rFonts w:ascii="Times New Roman" w:cs="Times New Roman" w:eastAsia="Times New Roman" w:hAnsi="Times New Roman"/>
                <w:sz w:val="11"/>
                <w:szCs w:val="11"/>
                <w:color w:val="008000"/>
              </w:rPr>
              <w:t>(1)</w:t>
            </w:r>
          </w:p>
        </w:tc>
        <w:tc>
          <w:tcPr>
            <w:tcW w:w="5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80.43</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8,585.81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34"/>
              <w:spacing w:after="0"/>
              <w:rPr>
                <w:sz w:val="20"/>
                <w:szCs w:val="20"/>
                <w:color w:val="auto"/>
              </w:rPr>
            </w:pPr>
            <w:r>
              <w:rPr>
                <w:rFonts w:ascii="Times New Roman" w:cs="Times New Roman" w:eastAsia="Times New Roman" w:hAnsi="Times New Roman"/>
                <w:sz w:val="17"/>
                <w:szCs w:val="17"/>
                <w:color w:val="0000FF"/>
                <w:w w:val="81"/>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72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12/17/2025</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197</w:t>
            </w:r>
          </w:p>
        </w:tc>
        <w:tc>
          <w:tcPr>
            <w:tcW w:w="80" w:type="dxa"/>
            <w:vAlign w:val="bottom"/>
          </w:tcPr>
          <w:p>
            <w:pPr>
              <w:spacing w:after="0"/>
              <w:rPr>
                <w:sz w:val="22"/>
                <w:szCs w:val="22"/>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80.43</w:t>
            </w:r>
          </w:p>
        </w:tc>
        <w:tc>
          <w:tcPr>
            <w:tcW w:w="20" w:type="dxa"/>
            <w:vAlign w:val="bottom"/>
          </w:tcPr>
          <w:p>
            <w:pPr>
              <w:spacing w:after="0"/>
              <w:rPr>
                <w:sz w:val="22"/>
                <w:szCs w:val="22"/>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8,388.81</w:t>
            </w:r>
          </w:p>
        </w:tc>
        <w:tc>
          <w:tcPr>
            <w:tcW w:w="340" w:type="dxa"/>
            <w:vAlign w:val="bottom"/>
          </w:tcPr>
          <w:p>
            <w:pPr>
              <w:spacing w:after="0"/>
              <w:rPr>
                <w:sz w:val="22"/>
                <w:szCs w:val="22"/>
                <w:color w:val="auto"/>
              </w:rPr>
            </w:pPr>
          </w:p>
        </w:tc>
        <w:tc>
          <w:tcPr>
            <w:tcW w:w="54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0000FF"/>
                <w:w w:val="81"/>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1"/>
              </w:rPr>
              <w:t>1.052</w:t>
            </w:r>
            <w:r>
              <w:rPr>
                <w:rFonts w:ascii="Times New Roman" w:cs="Times New Roman" w:eastAsia="Times New Roman" w:hAnsi="Times New Roman"/>
                <w:sz w:val="21"/>
                <w:szCs w:val="21"/>
                <w:color w:val="008000"/>
                <w:w w:val="91"/>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9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3"/>
          </w:tcPr>
          <w:p>
            <w:pPr>
              <w:jc w:val="center"/>
              <w:ind w:left="49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320" w:type="dxa"/>
            <w:vAlign w:val="bottom"/>
          </w:tcPr>
          <w:p>
            <w:pPr>
              <w:spacing w:after="0"/>
              <w:rPr>
                <w:sz w:val="15"/>
                <w:szCs w:val="15"/>
                <w:color w:val="auto"/>
              </w:rPr>
            </w:pPr>
          </w:p>
        </w:tc>
        <w:tc>
          <w:tcPr>
            <w:tcW w:w="500" w:type="dxa"/>
            <w:vAlign w:val="bottom"/>
            <w:vMerge w:val="restart"/>
          </w:tcPr>
          <w:p>
            <w:pPr>
              <w:jc w:val="right"/>
              <w:ind w:right="28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6"/>
              </w:rPr>
              <w:t>7,165.997</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7,165.997</w:t>
            </w:r>
          </w:p>
        </w:tc>
        <w:tc>
          <w:tcPr>
            <w:tcW w:w="54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-1910715</wp:posOffset>
            </wp:positionV>
            <wp:extent cx="29210" cy="1915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5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2023 to Fiscal 2025 Performance Period under The Toro Company 2022 Equity and Incentive Plan, as approved by the Issuer's Compensation &amp; Human Resources Committee of its Board of Directors on December 9, 2025, and which was conditioned upon and subject to confirmation by the Issuer's Fiscal 2025 financial results that were released on December 17, 2025.</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0.021 shares acquired by the reporting person since the date of his last report under the dividend reinvestment feature of The Toro Company Retirement Plan.</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full on January 23, 2027, which is the third anniversary of the date of grant.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298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755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2025-12-18T15:56:16Z</dcterms:created>
  <dcterms:modified xsi:type="dcterms:W3CDTF">2025-12-18T15:56:16Z</dcterms:modified>
</cp:coreProperties>
</file>