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693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9341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Rodier Richard W</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11/28/2007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554"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1120" w:type="dxa"/>
            <w:vAlign w:val="bottom"/>
          </w:tcPr>
          <w:p>
            <w:pPr>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112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34"/>
        <w:spacing w:after="0"/>
        <w:rPr>
          <w:sz w:val="20"/>
          <w:szCs w:val="20"/>
          <w:color w:val="auto"/>
        </w:rPr>
      </w:pPr>
      <w:r>
        <w:rPr>
          <w:rFonts w:ascii="Arial" w:cs="Arial" w:eastAsia="Arial" w:hAnsi="Arial"/>
          <w:sz w:val="17"/>
          <w:szCs w:val="17"/>
          <w:color w:val="0000FF"/>
        </w:rPr>
        <w:t>General Manager, LCB</w:t>
      </w:r>
    </w:p>
    <w:p>
      <w:pPr>
        <w:spacing w:after="0" w:line="334"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6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7"/>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9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ind w:right="314"/>
              <w:spacing w:after="0"/>
              <w:rPr>
                <w:sz w:val="20"/>
                <w:szCs w:val="20"/>
                <w:color w:val="auto"/>
              </w:rPr>
            </w:pPr>
            <w:r>
              <w:rPr>
                <w:rFonts w:ascii="Arial" w:cs="Arial" w:eastAsia="Arial" w:hAnsi="Arial"/>
                <w:sz w:val="17"/>
                <w:szCs w:val="17"/>
                <w:color w:val="0000FF"/>
              </w:rPr>
              <w:t>1,679</w:t>
            </w:r>
          </w:p>
        </w:tc>
        <w:tc>
          <w:tcPr>
            <w:tcW w:w="980" w:type="dxa"/>
            <w:vAlign w:val="bottom"/>
          </w:tcPr>
          <w:p>
            <w:pPr>
              <w:ind w:left="460"/>
              <w:spacing w:after="0"/>
              <w:rPr>
                <w:sz w:val="20"/>
                <w:szCs w:val="20"/>
                <w:color w:val="auto"/>
              </w:rPr>
            </w:pPr>
            <w:r>
              <w:rPr>
                <w:rFonts w:ascii="Arial" w:cs="Arial" w:eastAsia="Arial" w:hAnsi="Arial"/>
                <w:sz w:val="17"/>
                <w:szCs w:val="17"/>
                <w:color w:val="0000FF"/>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center"/>
              <w:ind w:right="34"/>
              <w:spacing w:after="0" w:line="216" w:lineRule="exact"/>
              <w:rPr>
                <w:sz w:val="20"/>
                <w:szCs w:val="20"/>
                <w:color w:val="auto"/>
              </w:rPr>
            </w:pPr>
            <w:r>
              <w:rPr>
                <w:rFonts w:ascii="Arial" w:cs="Arial" w:eastAsia="Arial" w:hAnsi="Arial"/>
                <w:sz w:val="17"/>
                <w:szCs w:val="17"/>
                <w:color w:val="0000FF"/>
              </w:rPr>
              <w:t>6,667.6972</w:t>
            </w:r>
            <w:r>
              <w:rPr>
                <w:rFonts w:ascii="Arial" w:cs="Arial" w:eastAsia="Arial" w:hAnsi="Arial"/>
                <w:sz w:val="22"/>
                <w:szCs w:val="22"/>
                <w:color w:val="008000"/>
                <w:vertAlign w:val="superscript"/>
              </w:rPr>
              <w:t>(1)</w:t>
            </w:r>
          </w:p>
        </w:tc>
        <w:tc>
          <w:tcPr>
            <w:tcW w:w="980" w:type="dxa"/>
            <w:vAlign w:val="bottom"/>
          </w:tcPr>
          <w:p>
            <w:pPr>
              <w:ind w:left="480"/>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6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55"/>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54.93</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11/28/2007</w:t>
            </w:r>
          </w:p>
        </w:tc>
        <w:tc>
          <w:tcPr>
            <w:tcW w:w="114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A</w:t>
            </w:r>
          </w:p>
        </w:tc>
        <w:tc>
          <w:tcPr>
            <w:tcW w:w="480" w:type="dxa"/>
            <w:vAlign w:val="bottom"/>
          </w:tcPr>
          <w:p>
            <w:pPr>
              <w:ind w:left="80"/>
              <w:spacing w:after="0"/>
              <w:rPr>
                <w:sz w:val="20"/>
                <w:szCs w:val="20"/>
                <w:color w:val="auto"/>
              </w:rPr>
            </w:pPr>
            <w:r>
              <w:rPr>
                <w:rFonts w:ascii="Arial" w:cs="Arial" w:eastAsia="Arial" w:hAnsi="Arial"/>
                <w:sz w:val="13"/>
                <w:szCs w:val="13"/>
                <w:color w:val="0000FF"/>
              </w:rPr>
              <w:t>3,900</w:t>
            </w:r>
          </w:p>
        </w:tc>
        <w:tc>
          <w:tcPr>
            <w:tcW w:w="28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3"/>
                <w:szCs w:val="13"/>
                <w:color w:val="0000FF"/>
                <w:w w:val="93"/>
              </w:rPr>
              <w:t>11/28/2008</w:t>
            </w:r>
            <w:r>
              <w:rPr>
                <w:rFonts w:ascii="Arial" w:cs="Arial" w:eastAsia="Arial" w:hAnsi="Arial"/>
                <w:sz w:val="22"/>
                <w:szCs w:val="22"/>
                <w:color w:val="008000"/>
                <w:w w:val="93"/>
                <w:vertAlign w:val="superscript"/>
              </w:rPr>
              <w:t>(2)</w:t>
            </w:r>
          </w:p>
        </w:tc>
        <w:tc>
          <w:tcPr>
            <w:tcW w:w="760" w:type="dxa"/>
            <w:vAlign w:val="bottom"/>
          </w:tcPr>
          <w:p>
            <w:pPr>
              <w:ind w:left="80"/>
              <w:spacing w:after="0"/>
              <w:rPr>
                <w:sz w:val="20"/>
                <w:szCs w:val="20"/>
                <w:color w:val="auto"/>
              </w:rPr>
            </w:pPr>
            <w:r>
              <w:rPr>
                <w:rFonts w:ascii="Arial" w:cs="Arial" w:eastAsia="Arial" w:hAnsi="Arial"/>
                <w:sz w:val="13"/>
                <w:szCs w:val="13"/>
                <w:color w:val="0000FF"/>
              </w:rPr>
              <w:t>11/28/2017</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3,900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rPr>
                <w:sz w:val="20"/>
                <w:szCs w:val="20"/>
                <w:color w:val="auto"/>
              </w:rPr>
            </w:pPr>
            <w:r>
              <w:rPr>
                <w:rFonts w:ascii="Arial" w:cs="Arial" w:eastAsia="Arial" w:hAnsi="Arial"/>
                <w:sz w:val="13"/>
                <w:szCs w:val="13"/>
                <w:color w:val="0000FF"/>
              </w:rPr>
              <w:t>3,900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60" w:firstLine="8"/>
        <w:spacing w:after="0" w:line="255"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18.7382 Shares of Common Stock acquired by the reporting person on July 12, 2007 and 23.291 Shares of Common Stock acquired by the reporting person on October 17, 2007 under the dividend reinvestment feature of The Toro Company Investment, Savings &amp; ESOP Plan. Also includes 3.314 Shares of Common Stock acquired by the reporting person through contributions between October 31, 2007 and November 15, 2007 to The Toro Company Investment, Savings &amp; ESOP Plan.</w:t>
      </w:r>
    </w:p>
    <w:p>
      <w:pPr>
        <w:spacing w:after="0" w:line="2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Stacy L. Bogart - Atty-in-Fact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11/30/2007</w:t>
            </w:r>
          </w:p>
        </w:tc>
      </w:tr>
      <w:tr>
        <w:trPr>
          <w:trHeight w:val="23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082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2019-12-18T13:52:41Z</dcterms:created>
  <dcterms:modified xsi:type="dcterms:W3CDTF">2019-12-18T13:52:41Z</dcterms:modified>
</cp:coreProperties>
</file>