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CIO, VP Corp Services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12/13/2007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946</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58.96</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31,085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12,432.7974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6"/>
              </w:rPr>
              <w:t>1,594.6211</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from the payment of Performance Share Awards for the Fiscal 2005 to Fiscal 2007 Performance Period under The Toro Company Performance Share Plan for payment of tax liability.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12/14/2007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2019-12-18T05:00:41Z</dcterms:created>
  <dcterms:modified xsi:type="dcterms:W3CDTF">2019-12-18T05:00:41Z</dcterms:modified>
</cp:coreProperties>
</file>