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8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800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Dordell Timothy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02/27/2017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6"/>
        <w:spacing w:after="0"/>
        <w:rPr>
          <w:sz w:val="20"/>
          <w:szCs w:val="20"/>
          <w:color w:val="auto"/>
        </w:rPr>
      </w:pPr>
      <w:r>
        <w:rPr>
          <w:rFonts w:ascii="Arial" w:cs="Arial" w:eastAsia="Arial" w:hAnsi="Arial"/>
          <w:sz w:val="17"/>
          <w:szCs w:val="17"/>
          <w:color w:val="0000FF"/>
        </w:rPr>
        <w:t>VP, Secretary, General Counsel</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Arial" w:cs="Arial" w:eastAsia="Arial" w:hAnsi="Arial"/>
                <w:sz w:val="17"/>
                <w:szCs w:val="17"/>
                <w:color w:val="0000FF"/>
              </w:rPr>
              <w:t>02/27/2017</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ind w:left="180"/>
              <w:spacing w:after="0"/>
              <w:rPr>
                <w:sz w:val="20"/>
                <w:szCs w:val="20"/>
                <w:color w:val="auto"/>
              </w:rPr>
            </w:pPr>
            <w:r>
              <w:rPr>
                <w:rFonts w:ascii="Arial" w:cs="Arial" w:eastAsia="Arial" w:hAnsi="Arial"/>
                <w:sz w:val="17"/>
                <w:szCs w:val="17"/>
                <w:color w:val="0000FF"/>
              </w:rPr>
              <w:t>64,000</w:t>
            </w:r>
          </w:p>
        </w:tc>
        <w:tc>
          <w:tcPr>
            <w:tcW w:w="600" w:type="dxa"/>
            <w:vAlign w:val="bottom"/>
          </w:tcPr>
          <w:p>
            <w:pPr>
              <w:jc w:val="center"/>
              <w:spacing w:after="0"/>
              <w:rPr>
                <w:sz w:val="20"/>
                <w:szCs w:val="20"/>
                <w:color w:val="auto"/>
              </w:rPr>
            </w:pPr>
            <w:r>
              <w:rPr>
                <w:rFonts w:ascii="Arial" w:cs="Arial" w:eastAsia="Arial" w:hAnsi="Arial"/>
                <w:sz w:val="17"/>
                <w:szCs w:val="17"/>
                <w:color w:val="0000FF"/>
              </w:rPr>
              <w:t>A</w:t>
            </w:r>
          </w:p>
        </w:tc>
        <w:tc>
          <w:tcPr>
            <w:tcW w:w="820" w:type="dxa"/>
            <w:vAlign w:val="bottom"/>
            <w:gridSpan w:val="2"/>
          </w:tcPr>
          <w:p>
            <w:pPr>
              <w:jc w:val="center"/>
              <w:ind w:right="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10.1825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64,000</w:t>
            </w:r>
          </w:p>
        </w:tc>
        <w:tc>
          <w:tcPr>
            <w:tcW w:w="280" w:type="dxa"/>
            <w:vAlign w:val="bottom"/>
          </w:tcPr>
          <w:p>
            <w:pPr>
              <w:spacing w:after="0"/>
              <w:rPr>
                <w:sz w:val="23"/>
                <w:szCs w:val="23"/>
                <w:color w:val="auto"/>
              </w:rPr>
            </w:pPr>
          </w:p>
        </w:tc>
        <w:tc>
          <w:tcPr>
            <w:tcW w:w="700" w:type="dxa"/>
            <w:vAlign w:val="bottom"/>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02/27/2017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64,000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60.391</w:t>
            </w:r>
            <w:r>
              <w:rPr>
                <w:rFonts w:ascii="Arial" w:cs="Arial" w:eastAsia="Arial" w:hAnsi="Arial"/>
                <w:sz w:val="22"/>
                <w:szCs w:val="22"/>
                <w:color w:val="008000"/>
                <w:w w:val="90"/>
                <w:vertAlign w:val="superscript"/>
              </w:rPr>
              <w:t>(1)</w:t>
            </w: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97"/>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5"/>
              </w:rPr>
              <w:t>299.132</w:t>
            </w:r>
            <w:r>
              <w:rPr>
                <w:rFonts w:ascii="Arial" w:cs="Arial" w:eastAsia="Arial" w:hAnsi="Arial"/>
                <w:sz w:val="22"/>
                <w:szCs w:val="22"/>
                <w:color w:val="008000"/>
                <w:w w:val="85"/>
                <w:vertAlign w:val="superscript"/>
              </w:rPr>
              <w:t>(2)</w:t>
            </w:r>
          </w:p>
        </w:tc>
        <w:tc>
          <w:tcPr>
            <w:tcW w:w="280" w:type="dxa"/>
            <w:vAlign w:val="bottom"/>
          </w:tcPr>
          <w:p>
            <w:pPr>
              <w:spacing w:after="0"/>
              <w:rPr>
                <w:sz w:val="24"/>
                <w:szCs w:val="24"/>
                <w:color w:val="auto"/>
              </w:rPr>
            </w:pPr>
          </w:p>
        </w:tc>
        <w:tc>
          <w:tcPr>
            <w:tcW w:w="700" w:type="dxa"/>
            <w:vAlign w:val="bottom"/>
          </w:tcPr>
          <w:p>
            <w:pPr>
              <w:jc w:val="center"/>
              <w:ind w:right="309"/>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88,650.638</w:t>
            </w:r>
            <w:r>
              <w:rPr>
                <w:rFonts w:ascii="Arial" w:cs="Arial" w:eastAsia="Arial" w:hAnsi="Arial"/>
                <w:sz w:val="22"/>
                <w:szCs w:val="22"/>
                <w:color w:val="008000"/>
                <w:w w:val="89"/>
                <w:vertAlign w:val="superscript"/>
              </w:rPr>
              <w:t>(3)</w:t>
            </w:r>
          </w:p>
        </w:tc>
        <w:tc>
          <w:tcPr>
            <w:tcW w:w="28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jc w:val="center"/>
              <w:ind w:right="309"/>
              <w:spacing w:after="0"/>
              <w:rPr>
                <w:sz w:val="20"/>
                <w:szCs w:val="20"/>
                <w:color w:val="auto"/>
              </w:rPr>
            </w:pPr>
            <w:r>
              <w:rPr>
                <w:rFonts w:ascii="Arial" w:cs="Arial" w:eastAsia="Arial" w:hAnsi="Arial"/>
                <w:sz w:val="17"/>
                <w:szCs w:val="17"/>
                <w:color w:val="0000FF"/>
                <w:w w:val="97"/>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10.1825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02/27/2017</w:t>
            </w:r>
          </w:p>
        </w:tc>
        <w:tc>
          <w:tcPr>
            <w:tcW w:w="118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64,000</w:t>
            </w:r>
          </w:p>
        </w:tc>
        <w:tc>
          <w:tcPr>
            <w:tcW w:w="800" w:type="dxa"/>
            <w:vAlign w:val="bottom"/>
          </w:tcPr>
          <w:p>
            <w:pPr>
              <w:ind w:left="32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12/01/2019</w:t>
            </w: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64,000</w:t>
            </w:r>
          </w:p>
        </w:tc>
        <w:tc>
          <w:tcPr>
            <w:tcW w:w="160" w:type="dxa"/>
            <w:vAlign w:val="bottom"/>
          </w:tcPr>
          <w:p>
            <w:pPr>
              <w:spacing w:after="0"/>
              <w:rPr>
                <w:sz w:val="17"/>
                <w:szCs w:val="17"/>
                <w:color w:val="auto"/>
              </w:rPr>
            </w:pPr>
          </w:p>
        </w:tc>
        <w:tc>
          <w:tcPr>
            <w:tcW w:w="5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4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$60.24 to $60.55,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0.930 shares of common stock acquired by the reporting person since the date of his last report under the dividend reinvestment feature of The Toro Company Direct Stock Purchase Plan.</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274.564 performance share units acquired by the reporting person since the date of his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1,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03/01/2017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2019-12-23T21:00:08Z</dcterms:created>
  <dcterms:modified xsi:type="dcterms:W3CDTF">2019-12-23T21:00:08Z</dcterms:modified>
</cp:coreProperties>
</file>