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BROWN WILLIAM E JR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12/23/2010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03"/>
        <w:spacing w:after="0"/>
        <w:rPr>
          <w:sz w:val="20"/>
          <w:szCs w:val="20"/>
          <w:color w:val="auto"/>
        </w:rPr>
      </w:pPr>
      <w:r>
        <w:rPr>
          <w:rFonts w:ascii="Arial" w:cs="Arial" w:eastAsia="Arial" w:hAnsi="Arial"/>
          <w:sz w:val="18"/>
          <w:szCs w:val="18"/>
          <w:color w:val="0000FF"/>
        </w:rPr>
        <w:t>VP, International Business</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tcPr>
          <w:p>
            <w:pPr>
              <w:ind w:left="6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40" w:type="dxa"/>
            <w:vAlign w:val="bottom"/>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9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4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4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74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0000FF"/>
              </w:rPr>
              <w:t>12/23/2010</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jc w:val="right"/>
              <w:ind w:right="72"/>
              <w:spacing w:after="0"/>
              <w:rPr>
                <w:sz w:val="20"/>
                <w:szCs w:val="20"/>
                <w:color w:val="auto"/>
              </w:rPr>
            </w:pPr>
            <w:r>
              <w:rPr>
                <w:rFonts w:ascii="Arial" w:cs="Arial" w:eastAsia="Arial" w:hAnsi="Arial"/>
                <w:sz w:val="18"/>
                <w:szCs w:val="18"/>
                <w:color w:val="0000FF"/>
              </w:rPr>
              <w:t>5,000</w:t>
            </w: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86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62.697</w:t>
            </w:r>
            <w:r>
              <w:rPr>
                <w:rFonts w:ascii="Arial" w:cs="Arial" w:eastAsia="Arial" w:hAnsi="Arial"/>
                <w:sz w:val="22"/>
                <w:szCs w:val="22"/>
                <w:color w:val="008000"/>
                <w:w w:val="91"/>
                <w:vertAlign w:val="superscript"/>
              </w:rPr>
              <w:t>(1)</w:t>
            </w:r>
          </w:p>
        </w:tc>
        <w:tc>
          <w:tcPr>
            <w:tcW w:w="1160" w:type="dxa"/>
            <w:vAlign w:val="bottom"/>
            <w:tcBorders>
              <w:bottom w:val="single" w:sz="8" w:color="2C2C2C"/>
            </w:tcBorders>
          </w:tcPr>
          <w:p>
            <w:pPr>
              <w:jc w:val="right"/>
              <w:ind w:right="273"/>
              <w:spacing w:after="0"/>
              <w:rPr>
                <w:sz w:val="20"/>
                <w:szCs w:val="20"/>
                <w:color w:val="auto"/>
              </w:rPr>
            </w:pPr>
            <w:r>
              <w:rPr>
                <w:rFonts w:ascii="Arial" w:cs="Arial" w:eastAsia="Arial" w:hAnsi="Arial"/>
                <w:sz w:val="18"/>
                <w:szCs w:val="18"/>
                <w:color w:val="0000FF"/>
              </w:rPr>
              <w:t>41,635</w:t>
            </w:r>
          </w:p>
        </w:tc>
        <w:tc>
          <w:tcPr>
            <w:tcW w:w="9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The Toro</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Company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jc w:val="right"/>
              <w:ind w:right="153"/>
              <w:spacing w:after="0"/>
              <w:rPr>
                <w:sz w:val="20"/>
                <w:szCs w:val="20"/>
                <w:color w:val="auto"/>
              </w:rPr>
            </w:pPr>
            <w:r>
              <w:rPr>
                <w:rFonts w:ascii="Arial" w:cs="Arial" w:eastAsia="Arial" w:hAnsi="Arial"/>
                <w:sz w:val="18"/>
                <w:szCs w:val="18"/>
                <w:color w:val="0000FF"/>
              </w:rPr>
              <w:t>6,876.294</w:t>
            </w:r>
          </w:p>
        </w:tc>
        <w:tc>
          <w:tcPr>
            <w:tcW w:w="940" w:type="dxa"/>
            <w:vAlign w:val="bottom"/>
          </w:tcPr>
          <w:p>
            <w:pPr>
              <w:ind w:left="460"/>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w w:val="94"/>
              </w:rPr>
              <w:t>Investment,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Savings &amp;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ESOP</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460" w:type="dxa"/>
            <w:vAlign w:val="bottom"/>
            <w:tcBorders>
              <w:top w:val="single" w:sz="8" w:color="808080"/>
            </w:tcBorders>
            <w:shd w:val="clear" w:color="auto" w:fill="2C2C2C"/>
          </w:tcPr>
          <w:p>
            <w:pPr>
              <w:spacing w:after="0" w:line="20" w:lineRule="exact"/>
              <w:rPr>
                <w:sz w:val="1"/>
                <w:szCs w:val="1"/>
                <w:color w:val="auto"/>
              </w:rPr>
            </w:pPr>
          </w:p>
        </w:tc>
        <w:tc>
          <w:tcPr>
            <w:tcW w:w="17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8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$62.56 to $62.92, inclusive. The reporting person undertakes to provide to The Toro Company, any security holder of The Toro Company, or the staff of the Securities and Exchange Commission, upon request, full information regarding the number of shares sold at each separate price within the range set forth in this footnote.</w:t>
      </w:r>
    </w:p>
    <w:p>
      <w:pPr>
        <w:spacing w:after="0" w:line="17"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Amy E. Dahl,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12/28/2010</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766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2019-12-17T00:43:04Z</dcterms:created>
  <dcterms:modified xsi:type="dcterms:W3CDTF">2019-12-17T00:43:04Z</dcterms:modified>
</cp:coreProperties>
</file>