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43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430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FORD TIMOTHY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Vice President &amp; General Mgr.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jc w:val="right"/>
              <w:ind w:right="20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11/30/2003</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1,438</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tcPr>
          <w:p>
            <w:pPr>
              <w:jc w:val="right"/>
              <w:ind w:right="4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49.8</w:t>
            </w:r>
          </w:p>
        </w:tc>
        <w:tc>
          <w:tcPr>
            <w:tcW w:w="116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8,027.591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ind w:left="240"/>
              <w:spacing w:after="0" w:line="217" w:lineRule="exact"/>
              <w:rPr>
                <w:sz w:val="20"/>
                <w:szCs w:val="20"/>
                <w:color w:val="auto"/>
              </w:rPr>
            </w:pPr>
            <w:r>
              <w:rPr>
                <w:rFonts w:ascii="Arial" w:cs="Arial" w:eastAsia="Arial" w:hAnsi="Arial"/>
                <w:sz w:val="18"/>
                <w:szCs w:val="18"/>
                <w:color w:val="0000FF"/>
              </w:rPr>
              <w:t>219.349</w:t>
            </w:r>
            <w:r>
              <w:rPr>
                <w:rFonts w:ascii="Arial" w:cs="Arial" w:eastAsia="Arial" w:hAnsi="Arial"/>
                <w:sz w:val="22"/>
                <w:szCs w:val="22"/>
                <w:color w:val="008000"/>
                <w:vertAlign w:val="superscript"/>
              </w:rPr>
              <w:t>(2)</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24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21.375</w:t>
            </w: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12/15/2003</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12/31/2006</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20"/>
                <w:szCs w:val="20"/>
                <w:color w:val="auto"/>
              </w:rPr>
            </w:pPr>
            <w:r>
              <w:rPr>
                <w:rFonts w:ascii="Arial" w:cs="Arial" w:eastAsia="Arial" w:hAnsi="Arial"/>
                <w:sz w:val="18"/>
                <w:szCs w:val="18"/>
                <w:color w:val="0000FF"/>
                <w:w w:val="98"/>
              </w:rPr>
              <w:t>16,000</w:t>
            </w:r>
          </w:p>
        </w:tc>
        <w:tc>
          <w:tcPr>
            <w:tcW w:w="72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4"/>
                <w:szCs w:val="14"/>
                <w:color w:val="0000FF"/>
              </w:rPr>
              <w:t>16,000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21"/>
                <w:szCs w:val="21"/>
                <w:color w:val="auto"/>
              </w:rPr>
            </w:pPr>
          </w:p>
        </w:tc>
      </w:tr>
      <w:tr>
        <w:trPr>
          <w:trHeight w:val="169"/>
        </w:trPr>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Stock</w:t>
            </w:r>
          </w:p>
        </w:tc>
        <w:tc>
          <w:tcPr>
            <w:tcW w:w="5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r>
      <w:tr>
        <w:trPr>
          <w:trHeight w:val="24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21.375</w:t>
            </w: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07/19/2001</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07/19/2011</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20"/>
                <w:szCs w:val="20"/>
                <w:color w:val="auto"/>
              </w:rPr>
            </w:pPr>
            <w:r>
              <w:rPr>
                <w:rFonts w:ascii="Arial" w:cs="Arial" w:eastAsia="Arial" w:hAnsi="Arial"/>
                <w:sz w:val="18"/>
                <w:szCs w:val="18"/>
                <w:color w:val="0000FF"/>
                <w:w w:val="98"/>
              </w:rPr>
              <w:t>14,000</w:t>
            </w:r>
          </w:p>
        </w:tc>
        <w:tc>
          <w:tcPr>
            <w:tcW w:w="72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4"/>
                <w:szCs w:val="14"/>
                <w:color w:val="0000FF"/>
              </w:rPr>
              <w:t>14,000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21"/>
                <w:szCs w:val="21"/>
                <w:color w:val="auto"/>
              </w:rPr>
            </w:pPr>
          </w:p>
        </w:tc>
      </w:tr>
      <w:tr>
        <w:trPr>
          <w:trHeight w:val="169"/>
        </w:trPr>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Stock</w:t>
            </w:r>
          </w:p>
        </w:tc>
        <w:tc>
          <w:tcPr>
            <w:tcW w:w="5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r>
      <w:tr>
        <w:trPr>
          <w:trHeight w:val="24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23.625</w:t>
            </w: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12/04/2001</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12/04/2011</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20"/>
                <w:szCs w:val="20"/>
                <w:color w:val="auto"/>
              </w:rPr>
            </w:pPr>
            <w:r>
              <w:rPr>
                <w:rFonts w:ascii="Arial" w:cs="Arial" w:eastAsia="Arial" w:hAnsi="Arial"/>
                <w:sz w:val="18"/>
                <w:szCs w:val="18"/>
                <w:color w:val="0000FF"/>
                <w:w w:val="98"/>
              </w:rPr>
              <w:t>16,000</w:t>
            </w:r>
          </w:p>
        </w:tc>
        <w:tc>
          <w:tcPr>
            <w:tcW w:w="72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4"/>
                <w:szCs w:val="14"/>
                <w:color w:val="0000FF"/>
              </w:rPr>
              <w:t>16,000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21"/>
                <w:szCs w:val="21"/>
                <w:color w:val="auto"/>
              </w:rPr>
            </w:pPr>
          </w:p>
        </w:tc>
      </w:tr>
      <w:tr>
        <w:trPr>
          <w:trHeight w:val="169"/>
        </w:trPr>
        <w:tc>
          <w:tcPr>
            <w:tcW w:w="720" w:type="dxa"/>
            <w:vAlign w:val="bottom"/>
            <w:tcBorders>
              <w:bottom w:val="single" w:sz="8" w:color="2C2C2C"/>
            </w:tcBorders>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Stock</w:t>
            </w:r>
          </w:p>
        </w:tc>
        <w:tc>
          <w:tcPr>
            <w:tcW w:w="5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r>
      <w:tr>
        <w:trPr>
          <w:trHeight w:val="243"/>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32.275</w:t>
            </w: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ind w:left="100"/>
              <w:spacing w:after="0"/>
              <w:rPr>
                <w:sz w:val="20"/>
                <w:szCs w:val="20"/>
                <w:color w:val="auto"/>
              </w:rPr>
            </w:pPr>
            <w:r>
              <w:rPr>
                <w:rFonts w:ascii="Arial" w:cs="Arial" w:eastAsia="Arial" w:hAnsi="Arial"/>
                <w:sz w:val="14"/>
                <w:szCs w:val="14"/>
                <w:color w:val="0000FF"/>
                <w:w w:val="96"/>
              </w:rPr>
              <w:t>12/04/2002</w:t>
            </w:r>
          </w:p>
        </w:tc>
        <w:tc>
          <w:tcPr>
            <w:tcW w:w="760" w:type="dxa"/>
            <w:vAlign w:val="bottom"/>
          </w:tcPr>
          <w:p>
            <w:pPr>
              <w:ind w:left="80"/>
              <w:spacing w:after="0"/>
              <w:rPr>
                <w:sz w:val="20"/>
                <w:szCs w:val="20"/>
                <w:color w:val="auto"/>
              </w:rPr>
            </w:pPr>
            <w:r>
              <w:rPr>
                <w:rFonts w:ascii="Arial" w:cs="Arial" w:eastAsia="Arial" w:hAnsi="Arial"/>
                <w:sz w:val="14"/>
                <w:szCs w:val="14"/>
                <w:color w:val="0000FF"/>
                <w:w w:val="94"/>
              </w:rPr>
              <w:t>12/04/2012</w:t>
            </w: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20"/>
                <w:szCs w:val="20"/>
                <w:color w:val="auto"/>
              </w:rPr>
            </w:pPr>
            <w:r>
              <w:rPr>
                <w:rFonts w:ascii="Arial" w:cs="Arial" w:eastAsia="Arial" w:hAnsi="Arial"/>
                <w:sz w:val="18"/>
                <w:szCs w:val="18"/>
                <w:color w:val="0000FF"/>
                <w:w w:val="98"/>
              </w:rPr>
              <w:t>16,000</w:t>
            </w:r>
          </w:p>
        </w:tc>
        <w:tc>
          <w:tcPr>
            <w:tcW w:w="720" w:type="dxa"/>
            <w:vAlign w:val="bottom"/>
          </w:tcPr>
          <w:p>
            <w:pPr>
              <w:spacing w:after="0"/>
              <w:rPr>
                <w:sz w:val="21"/>
                <w:szCs w:val="21"/>
                <w:color w:val="auto"/>
              </w:rPr>
            </w:pPr>
          </w:p>
        </w:tc>
        <w:tc>
          <w:tcPr>
            <w:tcW w:w="980" w:type="dxa"/>
            <w:vAlign w:val="bottom"/>
          </w:tcPr>
          <w:p>
            <w:pPr>
              <w:ind w:left="300"/>
              <w:spacing w:after="0"/>
              <w:rPr>
                <w:sz w:val="20"/>
                <w:szCs w:val="20"/>
                <w:color w:val="auto"/>
              </w:rPr>
            </w:pPr>
            <w:r>
              <w:rPr>
                <w:rFonts w:ascii="Arial" w:cs="Arial" w:eastAsia="Arial" w:hAnsi="Arial"/>
                <w:sz w:val="14"/>
                <w:szCs w:val="14"/>
                <w:color w:val="0000FF"/>
              </w:rPr>
              <w:t>16,000</w:t>
            </w:r>
          </w:p>
        </w:tc>
        <w:tc>
          <w:tcPr>
            <w:tcW w:w="760" w:type="dxa"/>
            <w:vAlign w:val="bottom"/>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21"/>
                <w:szCs w:val="21"/>
                <w:color w:val="auto"/>
              </w:rPr>
            </w:pPr>
          </w:p>
        </w:tc>
      </w:tr>
      <w:tr>
        <w:trPr>
          <w:trHeight w:val="172"/>
        </w:trPr>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Ford was awarded 8000 shares of restricted stock on July 19,2001 in connection with commencement of his employment, with vesting based on continued employment. The remaining 4,400 shares vested November 30,2003 and The Toro Company is withholding shares to pay the taxes valued at the closing price of Toro stock on December 1, 2003.</w:t>
      </w: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April 14, 2003, the common stock of The Toro Company split 2-for-1, and the reporting persons holdings and previously reported stock options reflect the adjustments made as a result of the 2-for-1 stock split.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88"/>
              </w:rPr>
              <w:t>N. Jeanne Ryan,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12/02/2003</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4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2019-12-16T04:25:53Z</dcterms:created>
  <dcterms:modified xsi:type="dcterms:W3CDTF">2019-12-16T04:25:53Z</dcterms:modified>
</cp:coreProperties>
</file>