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14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144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70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HOFFMAN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09/24/2013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Chairman, Pres. &amp;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702"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7"/>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9"/>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7"/>
            <w:vMerge w:val="continue"/>
          </w:tcPr>
          <w:p>
            <w:pPr>
              <w:spacing w:after="0"/>
              <w:rPr>
                <w:sz w:val="11"/>
                <w:szCs w:val="11"/>
                <w:color w:val="auto"/>
              </w:rPr>
            </w:pPr>
          </w:p>
        </w:tc>
        <w:tc>
          <w:tcPr>
            <w:tcW w:w="38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gridSpan w:val="3"/>
          </w:tcPr>
          <w:p>
            <w:pPr>
              <w:ind w:left="500"/>
              <w:spacing w:after="0" w:line="155"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0000FF"/>
              </w:rPr>
              <w:t>BLOOMINGTON MN</w:t>
            </w:r>
          </w:p>
        </w:tc>
        <w:tc>
          <w:tcPr>
            <w:tcW w:w="1260" w:type="dxa"/>
            <w:vAlign w:val="bottom"/>
          </w:tcPr>
          <w:p>
            <w:pPr>
              <w:ind w:left="40"/>
              <w:spacing w:after="0"/>
              <w:rPr>
                <w:sz w:val="20"/>
                <w:szCs w:val="20"/>
                <w:color w:val="auto"/>
              </w:rPr>
            </w:pPr>
            <w:r>
              <w:rPr>
                <w:rFonts w:ascii="Arial" w:cs="Arial" w:eastAsia="Arial" w:hAnsi="Arial"/>
                <w:sz w:val="18"/>
                <w:szCs w:val="18"/>
                <w:color w:val="0000FF"/>
              </w:rPr>
              <w:t>55420-1196</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180" w:type="dxa"/>
            <w:vAlign w:val="bottom"/>
            <w:gridSpan w:val="7"/>
            <w:vMerge w:val="restart"/>
          </w:tcPr>
          <w:p>
            <w:pPr>
              <w:ind w:left="3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1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ind w:left="38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4320" w:type="dxa"/>
            <w:vAlign w:val="bottom"/>
            <w:tcBorders>
              <w:bottom w:val="single" w:sz="8" w:color="2C2C2C"/>
            </w:tcBorders>
            <w:gridSpan w:val="9"/>
          </w:tcPr>
          <w:p>
            <w:pPr>
              <w:spacing w:after="0"/>
              <w:rPr>
                <w:sz w:val="11"/>
                <w:szCs w:val="11"/>
                <w:color w:val="auto"/>
              </w:rPr>
            </w:pPr>
          </w:p>
        </w:tc>
        <w:tc>
          <w:tcPr>
            <w:tcW w:w="130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3"/>
          </w:tcPr>
          <w:p>
            <w:pPr>
              <w:jc w:val="center"/>
              <w:ind w:left="2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3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09/24/2013</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72"/>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1,210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3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440,270.941</w:t>
            </w:r>
            <w:r>
              <w:rPr>
                <w:rFonts w:ascii="Arial" w:cs="Arial" w:eastAsia="Arial" w:hAnsi="Arial"/>
                <w:sz w:val="22"/>
                <w:szCs w:val="22"/>
                <w:color w:val="008000"/>
                <w:w w:val="84"/>
                <w:vertAlign w:val="superscript"/>
              </w:rPr>
              <w:t>(1)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Held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Michael 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Hoffman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4"/>
              </w:rPr>
              <w:t>120,705.209</w:t>
            </w:r>
            <w:r>
              <w:rPr>
                <w:rFonts w:ascii="Arial" w:cs="Arial" w:eastAsia="Arial" w:hAnsi="Arial"/>
                <w:sz w:val="22"/>
                <w:szCs w:val="22"/>
                <w:color w:val="008000"/>
                <w:w w:val="84"/>
                <w:vertAlign w:val="superscript"/>
              </w:rPr>
              <w:t>(2)</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Irrevocable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Lifetime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5"/>
              </w:rPr>
              <w:t>65,350.739</w:t>
            </w:r>
            <w:r>
              <w:rPr>
                <w:rFonts w:ascii="Arial" w:cs="Arial" w:eastAsia="Arial" w:hAnsi="Arial"/>
                <w:sz w:val="22"/>
                <w:szCs w:val="22"/>
                <w:color w:val="008000"/>
                <w:w w:val="85"/>
                <w:vertAlign w:val="superscript"/>
              </w:rPr>
              <w:t>(3)</w:t>
            </w: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40" w:type="dxa"/>
            <w:vAlign w:val="bottom"/>
            <w:tcBorders>
              <w:bottom w:val="single" w:sz="8" w:color="2C2C2C"/>
            </w:tcBorders>
            <w:gridSpan w:val="4"/>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Performance Share Units</w:t>
            </w:r>
          </w:p>
        </w:tc>
        <w:tc>
          <w:tcPr>
            <w:tcW w:w="12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98,241.863</w:t>
            </w:r>
            <w:r>
              <w:rPr>
                <w:rFonts w:ascii="Arial" w:cs="Arial" w:eastAsia="Arial" w:hAnsi="Arial"/>
                <w:sz w:val="22"/>
                <w:szCs w:val="22"/>
                <w:color w:val="008000"/>
                <w:w w:val="85"/>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1,716.726 shares of common stock acquired by the reporting person under The Toro Company Dividend Reinvestment Plan (the "DRIP") since the date of his last report.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705.209 shares of common stock acquired by the reporting person under the DRIP since the date of his last report.</w:t>
      </w:r>
    </w:p>
    <w:p>
      <w:pPr>
        <w:spacing w:after="0" w:line="41" w:lineRule="exact"/>
        <w:rPr>
          <w:rFonts w:ascii="Arial" w:cs="Arial" w:eastAsia="Arial" w:hAnsi="Arial"/>
          <w:sz w:val="14"/>
          <w:szCs w:val="14"/>
          <w:color w:val="008000"/>
        </w:rPr>
      </w:pPr>
    </w:p>
    <w:p>
      <w:pPr>
        <w:ind w:left="40" w:right="4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381.227 shares acquired under the dividend reinvestment feature of The Toro Company Investment, Savings &amp; ESOP (IS&amp;ESOP); and 90.067 shares acquired through issuer annual investment fund contributions to and revenue credit allocations in the IS&amp;ESOP.</w:t>
      </w: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572.088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09/26/2013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70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7"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2019-12-17T02:07:21Z</dcterms:created>
  <dcterms:modified xsi:type="dcterms:W3CDTF">2019-12-17T02:07:21Z</dcterms:modified>
</cp:coreProperties>
</file>