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1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19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Stinson Mark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12/01/2009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543"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GM, LCB- Exmark</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60" w:type="dxa"/>
            <w:vAlign w:val="bottom"/>
          </w:tcPr>
          <w:p>
            <w:pPr>
              <w:jc w:val="right"/>
              <w:ind w:right="313"/>
              <w:spacing w:after="0"/>
              <w:rPr>
                <w:sz w:val="20"/>
                <w:szCs w:val="20"/>
                <w:color w:val="auto"/>
              </w:rPr>
            </w:pPr>
            <w:r>
              <w:rPr>
                <w:rFonts w:ascii="Arial" w:cs="Arial" w:eastAsia="Arial" w:hAnsi="Arial"/>
                <w:sz w:val="18"/>
                <w:szCs w:val="18"/>
                <w:color w:val="0000FF"/>
              </w:rPr>
              <w:t>8,015</w:t>
            </w:r>
          </w:p>
        </w:tc>
        <w:tc>
          <w:tcPr>
            <w:tcW w:w="960" w:type="dxa"/>
            <w:vAlign w:val="bottom"/>
          </w:tcPr>
          <w:p>
            <w:pPr>
              <w:ind w:left="440"/>
              <w:spacing w:after="0"/>
              <w:rPr>
                <w:sz w:val="20"/>
                <w:szCs w:val="20"/>
                <w:color w:val="auto"/>
              </w:rPr>
            </w:pPr>
            <w:r>
              <w:rPr>
                <w:rFonts w:ascii="Arial" w:cs="Arial" w:eastAsia="Arial" w:hAnsi="Arial"/>
                <w:sz w:val="18"/>
                <w:szCs w:val="18"/>
                <w:color w:val="0000FF"/>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center"/>
              <w:ind w:right="133"/>
              <w:spacing w:after="0" w:line="217" w:lineRule="exact"/>
              <w:rPr>
                <w:sz w:val="20"/>
                <w:szCs w:val="20"/>
                <w:color w:val="auto"/>
              </w:rPr>
            </w:pPr>
            <w:r>
              <w:rPr>
                <w:rFonts w:ascii="Arial" w:cs="Arial" w:eastAsia="Arial" w:hAnsi="Arial"/>
                <w:sz w:val="18"/>
                <w:szCs w:val="18"/>
                <w:color w:val="0000FF"/>
              </w:rPr>
              <w:t>957.945</w:t>
            </w:r>
            <w:r>
              <w:rPr>
                <w:rFonts w:ascii="Arial" w:cs="Arial" w:eastAsia="Arial" w:hAnsi="Arial"/>
                <w:sz w:val="22"/>
                <w:szCs w:val="22"/>
                <w:color w:val="008000"/>
                <w:vertAlign w:val="superscript"/>
              </w:rPr>
              <w:t>(1)</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40.73</w:t>
            </w:r>
          </w:p>
        </w:tc>
        <w:tc>
          <w:tcPr>
            <w:tcW w:w="1140" w:type="dxa"/>
            <w:vAlign w:val="bottom"/>
            <w:vMerge w:val="restart"/>
          </w:tcPr>
          <w:p>
            <w:pPr>
              <w:jc w:val="right"/>
              <w:ind w:right="198"/>
              <w:spacing w:after="0"/>
              <w:rPr>
                <w:sz w:val="20"/>
                <w:szCs w:val="20"/>
                <w:color w:val="auto"/>
              </w:rPr>
            </w:pPr>
            <w:r>
              <w:rPr>
                <w:rFonts w:ascii="Arial" w:cs="Arial" w:eastAsia="Arial" w:hAnsi="Arial"/>
                <w:sz w:val="14"/>
                <w:szCs w:val="14"/>
                <w:color w:val="0000FF"/>
              </w:rPr>
              <w:t>12/01/2009</w:t>
            </w:r>
          </w:p>
        </w:tc>
        <w:tc>
          <w:tcPr>
            <w:tcW w:w="1140" w:type="dxa"/>
            <w:vAlign w:val="bottom"/>
          </w:tcPr>
          <w:p>
            <w:pPr>
              <w:spacing w:after="0"/>
              <w:rPr>
                <w:sz w:val="16"/>
                <w:szCs w:val="16"/>
                <w:color w:val="auto"/>
              </w:rPr>
            </w:pPr>
          </w:p>
        </w:tc>
        <w:tc>
          <w:tcPr>
            <w:tcW w:w="82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rPr>
                <w:sz w:val="20"/>
                <w:szCs w:val="20"/>
                <w:color w:val="auto"/>
              </w:rPr>
            </w:pPr>
            <w:r>
              <w:rPr>
                <w:rFonts w:ascii="Arial" w:cs="Arial" w:eastAsia="Arial" w:hAnsi="Arial"/>
                <w:sz w:val="14"/>
                <w:szCs w:val="14"/>
                <w:color w:val="0000FF"/>
              </w:rPr>
              <w:t>5,500</w:t>
            </w: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ind w:left="80"/>
              <w:spacing w:after="0"/>
              <w:rPr>
                <w:sz w:val="20"/>
                <w:szCs w:val="20"/>
                <w:color w:val="auto"/>
              </w:rPr>
            </w:pPr>
            <w:r>
              <w:rPr>
                <w:rFonts w:ascii="Arial" w:cs="Arial" w:eastAsia="Arial" w:hAnsi="Arial"/>
                <w:sz w:val="14"/>
                <w:szCs w:val="14"/>
                <w:color w:val="0000FF"/>
                <w:w w:val="94"/>
              </w:rPr>
              <w:t>12/01/2019</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5,500</w:t>
            </w: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rPr>
                <w:sz w:val="20"/>
                <w:szCs w:val="20"/>
                <w:color w:val="auto"/>
              </w:rPr>
            </w:pPr>
            <w:r>
              <w:rPr>
                <w:rFonts w:ascii="Arial" w:cs="Arial" w:eastAsia="Arial" w:hAnsi="Arial"/>
                <w:sz w:val="14"/>
                <w:szCs w:val="14"/>
                <w:color w:val="0000FF"/>
              </w:rPr>
              <w:t>5,500</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under the dividend reinvestment feature of The Toro Company Investment, Savings &amp; ESOP (IS&amp;ESOP) since the date of his last report: 3.276 shares acquired on January 12, 2009, 5.463 shares acquired on April 13, 2009, 4.802 shares acquired on July 10, 2009, and 3.662 shares acquired on October 19, 2009. Also includes 163.857 shares acquired on March 5, 2009 through issuer contributions to the IS&amp;ESOP and an account adjustment (rounding) of 0.045 shares of common stock on January 12, 2009.</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Amy E. Dahl,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12/03/2009</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Amy E. Dahl, Timothy P. Dordell and Stephen P. Wolfe, signing singly, true and lawful attorneys-in-fact relative to the filings identified below in connection with the undersigned's derivative and non-derivative securities of The Toro Company (the ?Company?) to:</w:t>
      </w:r>
    </w:p>
    <w:p>
      <w:pPr>
        <w:spacing w:after="0" w:line="210" w:lineRule="exact"/>
        <w:rPr>
          <w:sz w:val="20"/>
          <w:szCs w:val="20"/>
          <w:color w:val="auto"/>
        </w:rPr>
      </w:pPr>
    </w:p>
    <w:p>
      <w:pPr>
        <w:ind w:right="3359" w:firstLine="8"/>
        <w:spacing w:after="0" w:line="236"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Forms 3, 4 and 5 in accordance with Section 16(a) of the Securities Exchange Act of 1934, as amended, and the rules thereunder;</w:t>
      </w:r>
    </w:p>
    <w:p>
      <w:pPr>
        <w:spacing w:after="0" w:line="208" w:lineRule="exact"/>
        <w:rPr>
          <w:rFonts w:ascii="Courier New" w:cs="Courier New" w:eastAsia="Courier New" w:hAnsi="Courier New"/>
          <w:sz w:val="18"/>
          <w:szCs w:val="18"/>
          <w:color w:val="auto"/>
        </w:rPr>
      </w:pPr>
    </w:p>
    <w:p>
      <w:pPr>
        <w:ind w:right="3459" w:firstLine="8"/>
        <w:spacing w:after="0" w:line="273" w:lineRule="auto"/>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Forms 3, 4, and 5 and the timely filing of such forms with the United States Securities and Exchange Commission and any stock exchange or similar authority; and</w:t>
      </w:r>
    </w:p>
    <w:p>
      <w:pPr>
        <w:spacing w:after="0" w:line="184" w:lineRule="exact"/>
        <w:rPr>
          <w:rFonts w:ascii="Courier New" w:cs="Courier New" w:eastAsia="Courier New" w:hAnsi="Courier New"/>
          <w:sz w:val="16"/>
          <w:szCs w:val="16"/>
          <w:color w:val="auto"/>
        </w:rPr>
      </w:pPr>
    </w:p>
    <w:p>
      <w:pPr>
        <w:ind w:right="325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either of their discretions.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hereby grants to each such attorney-in-fact full</w:t>
      </w:r>
    </w:p>
    <w:p>
      <w:pPr>
        <w:spacing w:after="0" w:line="238" w:lineRule="auto"/>
        <w:rPr>
          <w:sz w:val="20"/>
          <w:szCs w:val="20"/>
          <w:color w:val="auto"/>
        </w:rPr>
      </w:pPr>
      <w:r>
        <w:rPr>
          <w:rFonts w:ascii="Courier New" w:cs="Courier New" w:eastAsia="Courier New" w:hAnsi="Courier New"/>
          <w:sz w:val="18"/>
          <w:szCs w:val="18"/>
          <w:color w:val="auto"/>
        </w:rPr>
        <w:t>power and authority to do and perform all and every act and thing</w:t>
      </w:r>
    </w:p>
    <w:p>
      <w:pPr>
        <w:spacing w:after="0"/>
        <w:rPr>
          <w:sz w:val="20"/>
          <w:szCs w:val="20"/>
          <w:color w:val="auto"/>
        </w:rPr>
      </w:pPr>
      <w:r>
        <w:rPr>
          <w:rFonts w:ascii="Courier New" w:cs="Courier New" w:eastAsia="Courier New" w:hAnsi="Courier New"/>
          <w:sz w:val="18"/>
          <w:szCs w:val="18"/>
          <w:color w:val="auto"/>
        </w:rPr>
        <w:t>whatsoever requisite, necessary, or proper to be done in the</w:t>
      </w:r>
    </w:p>
    <w:p>
      <w:pPr>
        <w:spacing w:after="0" w:line="237" w:lineRule="auto"/>
        <w:rPr>
          <w:sz w:val="20"/>
          <w:szCs w:val="20"/>
          <w:color w:val="auto"/>
        </w:rPr>
      </w:pPr>
      <w:r>
        <w:rPr>
          <w:rFonts w:ascii="Courier New" w:cs="Courier New" w:eastAsia="Courier New" w:hAnsi="Courier New"/>
          <w:sz w:val="18"/>
          <w:szCs w:val="18"/>
          <w:color w:val="auto"/>
        </w:rPr>
        <w:t>exercise of any of the rights and powers herein granted, as fully</w:t>
      </w:r>
    </w:p>
    <w:p>
      <w:pPr>
        <w:spacing w:after="0" w:line="238" w:lineRule="auto"/>
        <w:rPr>
          <w:sz w:val="20"/>
          <w:szCs w:val="20"/>
          <w:color w:val="auto"/>
        </w:rPr>
      </w:pPr>
      <w:r>
        <w:rPr>
          <w:rFonts w:ascii="Courier New" w:cs="Courier New" w:eastAsia="Courier New" w:hAnsi="Courier New"/>
          <w:sz w:val="18"/>
          <w:szCs w:val="18"/>
          <w:color w:val="auto"/>
        </w:rPr>
        <w:t>to all intents and purposes as such attorney-in-fact might or</w:t>
      </w:r>
    </w:p>
    <w:p>
      <w:pPr>
        <w:spacing w:after="0"/>
        <w:rPr>
          <w:sz w:val="20"/>
          <w:szCs w:val="20"/>
          <w:color w:val="auto"/>
        </w:rPr>
      </w:pPr>
      <w:r>
        <w:rPr>
          <w:rFonts w:ascii="Courier New" w:cs="Courier New" w:eastAsia="Courier New" w:hAnsi="Courier New"/>
          <w:sz w:val="18"/>
          <w:szCs w:val="18"/>
          <w:color w:val="auto"/>
        </w:rPr>
        <w:t>could do if personally present, with full power of substitution</w:t>
      </w:r>
    </w:p>
    <w:p>
      <w:pPr>
        <w:spacing w:after="0" w:line="237" w:lineRule="auto"/>
        <w:rPr>
          <w:sz w:val="20"/>
          <w:szCs w:val="20"/>
          <w:color w:val="auto"/>
        </w:rPr>
      </w:pPr>
      <w:r>
        <w:rPr>
          <w:rFonts w:ascii="Courier New" w:cs="Courier New" w:eastAsia="Courier New" w:hAnsi="Courier New"/>
          <w:sz w:val="18"/>
          <w:szCs w:val="18"/>
          <w:color w:val="auto"/>
        </w:rPr>
        <w:t>or revocation, hereby ratifying and confirming all that each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attorney-in-fact, or any substitute or substitutes, shall lawfully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 or cause to be done by virtue of this power of attorney and</w:t>
      </w:r>
    </w:p>
    <w:p>
      <w:pPr>
        <w:spacing w:after="0"/>
        <w:tabs>
          <w:tab w:leader="none" w:pos="4100" w:val="left"/>
        </w:tabs>
        <w:rPr>
          <w:sz w:val="20"/>
          <w:szCs w:val="20"/>
          <w:color w:val="auto"/>
        </w:rPr>
      </w:pPr>
      <w:r>
        <w:rPr>
          <w:rFonts w:ascii="Courier New" w:cs="Courier New" w:eastAsia="Courier New" w:hAnsi="Courier New"/>
          <w:sz w:val="18"/>
          <w:szCs w:val="18"/>
          <w:color w:val="auto"/>
        </w:rPr>
        <w:t>the rights and powers herein granted.</w:t>
      </w:r>
      <w:r>
        <w:rPr>
          <w:sz w:val="20"/>
          <w:szCs w:val="20"/>
          <w:color w:val="auto"/>
        </w:rPr>
        <w:tab/>
      </w:r>
      <w:r>
        <w:rPr>
          <w:rFonts w:ascii="Courier New" w:cs="Courier New" w:eastAsia="Courier New" w:hAnsi="Courier New"/>
          <w:sz w:val="16"/>
          <w:szCs w:val="16"/>
          <w:color w:val="auto"/>
        </w:rPr>
        <w:t>The undersigned acknowledges</w:t>
      </w:r>
    </w:p>
    <w:p>
      <w:pPr>
        <w:spacing w:after="0"/>
        <w:rPr>
          <w:sz w:val="20"/>
          <w:szCs w:val="20"/>
          <w:color w:val="auto"/>
        </w:rPr>
      </w:pPr>
      <w:r>
        <w:rPr>
          <w:rFonts w:ascii="Courier New" w:cs="Courier New" w:eastAsia="Courier New" w:hAnsi="Courier New"/>
          <w:sz w:val="18"/>
          <w:szCs w:val="18"/>
          <w:color w:val="auto"/>
        </w:rPr>
        <w:t>that the foregoing attorneys-in-fact, in serving in such capacity</w:t>
      </w:r>
    </w:p>
    <w:p>
      <w:pPr>
        <w:spacing w:after="0" w:line="237" w:lineRule="auto"/>
        <w:rPr>
          <w:sz w:val="20"/>
          <w:szCs w:val="20"/>
          <w:color w:val="auto"/>
        </w:rPr>
      </w:pPr>
      <w:r>
        <w:rPr>
          <w:rFonts w:ascii="Courier New" w:cs="Courier New" w:eastAsia="Courier New" w:hAnsi="Courier New"/>
          <w:sz w:val="18"/>
          <w:szCs w:val="18"/>
          <w:color w:val="auto"/>
        </w:rPr>
        <w:t>at the request of the undersigned, are not assuming, nor is the</w:t>
      </w:r>
    </w:p>
    <w:p>
      <w:pPr>
        <w:spacing w:after="0" w:line="238" w:lineRule="auto"/>
        <w:rPr>
          <w:sz w:val="20"/>
          <w:szCs w:val="20"/>
          <w:color w:val="auto"/>
        </w:rPr>
      </w:pPr>
      <w:r>
        <w:rPr>
          <w:rFonts w:ascii="Courier New" w:cs="Courier New" w:eastAsia="Courier New" w:hAnsi="Courier New"/>
          <w:sz w:val="18"/>
          <w:szCs w:val="18"/>
          <w:color w:val="auto"/>
        </w:rPr>
        <w:t>Company assuming, any of the undersigned's responsibilities to</w:t>
      </w:r>
    </w:p>
    <w:p>
      <w:pPr>
        <w:spacing w:after="0"/>
        <w:rPr>
          <w:sz w:val="20"/>
          <w:szCs w:val="20"/>
          <w:color w:val="auto"/>
        </w:rPr>
      </w:pPr>
      <w:r>
        <w:rPr>
          <w:rFonts w:ascii="Courier New" w:cs="Courier New" w:eastAsia="Courier New" w:hAnsi="Courier New"/>
          <w:sz w:val="18"/>
          <w:szCs w:val="18"/>
          <w:color w:val="auto"/>
        </w:rPr>
        <w:t>comply with Section 16 of the Securities Exchange Act of 1934,</w:t>
      </w:r>
    </w:p>
    <w:p>
      <w:pPr>
        <w:spacing w:after="0" w:line="237" w:lineRule="auto"/>
        <w:rPr>
          <w:sz w:val="20"/>
          <w:szCs w:val="20"/>
          <w:color w:val="auto"/>
        </w:rPr>
      </w:pPr>
      <w:r>
        <w:rPr>
          <w:rFonts w:ascii="Courier New" w:cs="Courier New" w:eastAsia="Courier New" w:hAnsi="Courier New"/>
          <w:sz w:val="18"/>
          <w:szCs w:val="18"/>
          <w:color w:val="auto"/>
        </w:rPr>
        <w:t>as amended, and the rules thereunder.</w:t>
      </w:r>
    </w:p>
    <w:p>
      <w:pPr>
        <w:spacing w:after="0" w:line="207" w:lineRule="exact"/>
        <w:rPr>
          <w:sz w:val="20"/>
          <w:szCs w:val="20"/>
          <w:color w:val="auto"/>
        </w:rPr>
      </w:pPr>
    </w:p>
    <w:p>
      <w:pPr>
        <w:ind w:right="3359"/>
        <w:spacing w:after="0" w:line="273"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10219"/>
          </w:cols>
          <w:pgMar w:left="240" w:top="136"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Mark B. Stinson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B. Stinson</w:t>
      </w:r>
    </w:p>
    <w:p>
      <w:pPr>
        <w:spacing w:after="0" w:line="200" w:lineRule="exact"/>
        <w:rPr>
          <w:sz w:val="20"/>
          <w:szCs w:val="20"/>
          <w:color w:val="auto"/>
        </w:rPr>
      </w:pPr>
    </w:p>
    <w:p>
      <w:pPr>
        <w:sectPr>
          <w:pgSz w:w="11900" w:h="16838" w:orient="portrait"/>
          <w:cols w:equalWidth="0" w:num="2">
            <w:col w:w="980" w:space="720"/>
            <w:col w:w="851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02/10/2009</w:t>
      </w:r>
    </w:p>
    <w:sectPr>
      <w:pgSz w:w="11900" w:h="16838" w:orient="portrait"/>
      <w:cols w:equalWidth="0" w:num="2">
        <w:col w:w="640" w:space="220"/>
        <w:col w:w="93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108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2019-12-17T00:00:22Z</dcterms:created>
  <dcterms:modified xsi:type="dcterms:W3CDTF">2019-12-17T00:00:22Z</dcterms:modified>
</cp:coreProperties>
</file>