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42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2099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Funk Edric 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0000FF"/>
        </w:rPr>
        <w:t>Group VP, Golf, Grounds &amp; Irr</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40" w:type="dxa"/>
            <w:vAlign w:val="bottom"/>
            <w:gridSpan w:val="7"/>
            <w:vMerge w:val="continue"/>
          </w:tcPr>
          <w:p>
            <w:pPr>
              <w:spacing w:after="0"/>
              <w:rPr>
                <w:sz w:val="7"/>
                <w:szCs w:val="7"/>
                <w:color w:val="auto"/>
              </w:rPr>
            </w:pPr>
          </w:p>
        </w:tc>
        <w:tc>
          <w:tcPr>
            <w:tcW w:w="38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820" w:type="dxa"/>
            <w:vAlign w:val="bottom"/>
            <w:gridSpan w:val="3"/>
            <w:vMerge w:val="restart"/>
          </w:tcPr>
          <w:p>
            <w:pPr>
              <w:jc w:val="center"/>
              <w:ind w:left="553"/>
              <w:spacing w:after="0"/>
              <w:rPr>
                <w:sz w:val="20"/>
                <w:szCs w:val="20"/>
                <w:color w:val="auto"/>
              </w:rPr>
            </w:pPr>
            <w:r>
              <w:rPr>
                <w:rFonts w:ascii="Times New Roman" w:cs="Times New Roman" w:eastAsia="Times New Roman" w:hAnsi="Times New Roman"/>
                <w:sz w:val="17"/>
                <w:szCs w:val="17"/>
                <w:color w:val="0000FF"/>
                <w:w w:val="98"/>
              </w:rPr>
              <w:t>09/10/2024</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17"/>
                <w:szCs w:val="17"/>
                <w:color w:val="auto"/>
              </w:rPr>
            </w:pP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3"/>
              </w:rPr>
              <w:t>436</w:t>
            </w: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82.78</w:t>
            </w:r>
          </w:p>
        </w:tc>
        <w:tc>
          <w:tcPr>
            <w:tcW w:w="20" w:type="dxa"/>
            <w:vAlign w:val="bottom"/>
          </w:tcPr>
          <w:p>
            <w:pPr>
              <w:spacing w:after="0"/>
              <w:rPr>
                <w:sz w:val="17"/>
                <w:szCs w:val="17"/>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2"/>
              </w:rPr>
              <w:t>4,812.887</w:t>
            </w:r>
            <w:r>
              <w:rPr>
                <w:rFonts w:ascii="Times New Roman" w:cs="Times New Roman" w:eastAsia="Times New Roman" w:hAnsi="Times New Roman"/>
                <w:sz w:val="21"/>
                <w:szCs w:val="21"/>
                <w:color w:val="008000"/>
                <w:w w:val="92"/>
                <w:vertAlign w:val="superscript"/>
              </w:rPr>
              <w:t>(1)</w:t>
            </w:r>
          </w:p>
        </w:tc>
        <w:tc>
          <w:tcPr>
            <w:tcW w:w="3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0000FF"/>
                <w:w w:val="93"/>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2"/>
              </w:rPr>
              <w:t>1,057.652</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1,505.029</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1,505.029</w:t>
            </w:r>
          </w:p>
        </w:tc>
        <w:tc>
          <w:tcPr>
            <w:tcW w:w="5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44.820 net shares acquired by the reporting person since the date of his last report under the dividend reinvestment feature of The Toro Company Retirement Plan less non-discretionary quarterly administrative fees.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4.152 performance share units acquired by the reporting person since the date of his last report under the dividend reinvestment feature of The Toro Company Deferred Compensation Plan for Officers.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09/11/2024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29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2024-09-11T10:10:14Z</dcterms:created>
  <dcterms:modified xsi:type="dcterms:W3CDTF">2024-09-11T10:10:14Z</dcterms:modified>
</cp:coreProperties>
</file>