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19, 2016</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20"/>
          </w:cols>
          <w:pgMar w:left="240" w:top="544" w:right="33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26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200"/>
          </w:cols>
          <w:pgMar w:left="240" w:top="544" w:right="339" w:bottom="0"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00"/>
          </w:cols>
          <w:pgMar w:left="240" w:top="544" w:right="339" w:bottom="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5—Corporate Governance and Management</w:t>
      </w:r>
    </w:p>
    <w:p>
      <w:pPr>
        <w:spacing w:after="0" w:line="225"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left="660" w:right="20" w:hanging="652"/>
        <w:spacing w:after="0" w:line="291" w:lineRule="auto"/>
        <w:tabs>
          <w:tab w:leader="none" w:pos="667"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January 19, 2016, the Board of Directors (the “Board”) of The Toro Company (the “Company”) increased the size of the Board from nine to ten directors and elected Richard M. Olson, the Company’s President and Chief Operating Officer, to fill the vacancy created by such increase.</w:t>
      </w:r>
    </w:p>
    <w:p>
      <w:pPr>
        <w:ind w:left="660" w:right="100"/>
        <w:spacing w:after="0" w:line="252" w:lineRule="auto"/>
        <w:rPr>
          <w:rFonts w:ascii="Arial" w:cs="Arial" w:eastAsia="Arial" w:hAnsi="Arial"/>
          <w:sz w:val="16"/>
          <w:szCs w:val="16"/>
          <w:color w:val="auto"/>
        </w:rPr>
      </w:pPr>
      <w:r>
        <w:rPr>
          <w:rFonts w:ascii="Arial" w:cs="Arial" w:eastAsia="Arial" w:hAnsi="Arial"/>
          <w:sz w:val="18"/>
          <w:szCs w:val="18"/>
          <w:color w:val="auto"/>
        </w:rPr>
        <w:t>Mr. Olson joins the class of directors having a term ending at the Company’s 2016 Annual Meeting of Shareholders to be held on March 15, 2016. There are no arrangements or understandings between Mr. Olson and any other person pursuant to which he was selected as a director, and there have been no transactions since the beginning of the Company’s last fiscal year, or are currently proposed, regarding Mr. Olson that are required to be disclosed by Item 404(a) of Regulation S-K. As an employee director, Mr. Olson will not receive any director fees or other separate compensation for service on the Board for the period during which he is an employee of the Company and Mr. Olson will not serve on any committees of the Board.</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7—Regulation FD</w:t>
      </w:r>
    </w:p>
    <w:p>
      <w:pPr>
        <w:spacing w:after="0" w:line="225"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left="660" w:right="800"/>
        <w:spacing w:after="0" w:line="277" w:lineRule="auto"/>
        <w:rPr>
          <w:sz w:val="20"/>
          <w:szCs w:val="20"/>
          <w:color w:val="auto"/>
        </w:rPr>
      </w:pPr>
      <w:r>
        <w:rPr>
          <w:rFonts w:ascii="Arial" w:cs="Arial" w:eastAsia="Arial" w:hAnsi="Arial"/>
          <w:sz w:val="18"/>
          <w:szCs w:val="18"/>
          <w:color w:val="auto"/>
        </w:rPr>
        <w:t>Attached to this Current Report on Form 8-K as Exhibit 99.1 is a copy of the press release issued by the Company in connection with the announcement of the election of Mr. Olson to the Board of the Company.</w:t>
      </w:r>
    </w:p>
    <w:p>
      <w:pPr>
        <w:spacing w:after="0" w:line="170" w:lineRule="exact"/>
        <w:rPr>
          <w:sz w:val="24"/>
          <w:szCs w:val="24"/>
          <w:color w:val="auto"/>
        </w:rPr>
      </w:pPr>
    </w:p>
    <w:p>
      <w:pPr>
        <w:jc w:val="both"/>
        <w:ind w:left="660" w:right="80"/>
        <w:spacing w:after="0" w:line="259" w:lineRule="auto"/>
        <w:rPr>
          <w:sz w:val="20"/>
          <w:szCs w:val="20"/>
          <w:color w:val="auto"/>
        </w:rPr>
      </w:pPr>
      <w:r>
        <w:rPr>
          <w:rFonts w:ascii="Arial" w:cs="Arial" w:eastAsia="Arial" w:hAnsi="Arial"/>
          <w:sz w:val="18"/>
          <w:szCs w:val="18"/>
          <w:color w:val="auto"/>
        </w:rPr>
        <w:t>The information contained in this Item 7.01 and Exhibit 99.1 to this Current Report on Form 8-K shall not be deemed to be “filed” for purposes of Section 18 of the Securities Exchange Act of 1934, as amended (the “Exchange Act”), or otherwise subject to the liability of that section, and shall not be incorporated by reference into any filings made by the Company under the Securities Act of 1933, as amended, or the Exchange Act, except as shall be expressly set forth by specific reference in such filing.</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9—Financial Statements and Exhibits</w:t>
      </w:r>
    </w:p>
    <w:p>
      <w:pPr>
        <w:spacing w:after="0" w:line="225"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ectPr>
          <w:pgSz w:w="11900" w:h="16838" w:orient="portrait"/>
          <w:cols w:equalWidth="0" w:num="1">
            <w:col w:w="11320"/>
          </w:cols>
          <w:pgMar w:left="240" w:top="544" w:right="339" w:bottom="0" w:gutter="0" w:footer="0" w:header="0"/>
          <w:type w:val="continuous"/>
        </w:sectPr>
      </w:pPr>
    </w:p>
    <w:bookmarkStart w:id="1" w:name="page2"/>
    <w:bookmarkEnd w:id="1"/>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2"/>
          </w:tcPr>
          <w:p>
            <w:pPr>
              <w:ind w:left="66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320" w:type="dxa"/>
            <w:vAlign w:val="bottom"/>
            <w:vMerge w:val="restart"/>
          </w:tcPr>
          <w:p>
            <w:pPr>
              <w:jc w:val="right"/>
              <w:ind w:right="4219"/>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0" w:type="dxa"/>
            <w:vAlign w:val="bottom"/>
            <w:gridSpan w:val="2"/>
          </w:tcPr>
          <w:p>
            <w:pPr>
              <w:ind w:left="660"/>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9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9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9320" w:type="dxa"/>
            <w:vAlign w:val="bottom"/>
            <w:tcBorders>
              <w:top w:val="single" w:sz="8" w:color="auto"/>
            </w:tcBorders>
          </w:tcPr>
          <w:p>
            <w:pPr>
              <w:jc w:val="right"/>
              <w:ind w:right="4979"/>
              <w:spacing w:after="0"/>
              <w:rPr>
                <w:sz w:val="20"/>
                <w:szCs w:val="20"/>
                <w:color w:val="auto"/>
              </w:rPr>
            </w:pPr>
            <w:r>
              <w:rPr>
                <w:rFonts w:ascii="Arial" w:cs="Arial" w:eastAsia="Arial" w:hAnsi="Arial"/>
                <w:sz w:val="18"/>
                <w:szCs w:val="18"/>
                <w:color w:val="auto"/>
                <w:w w:val="88"/>
              </w:rPr>
              <w:t>Press Release dated January 19, 2016 (furnished herewith).</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60" w:type="dxa"/>
            <w:vAlign w:val="bottom"/>
            <w:gridSpan w:val="2"/>
          </w:tcPr>
          <w:p>
            <w:pPr>
              <w:jc w:val="right"/>
              <w:ind w:right="5419"/>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3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300" w:type="dxa"/>
            <w:vAlign w:val="bottom"/>
            <w:gridSpan w:val="4"/>
          </w:tcPr>
          <w:p>
            <w:pPr>
              <w:spacing w:after="0"/>
              <w:rPr>
                <w:sz w:val="20"/>
                <w:szCs w:val="20"/>
                <w:color w:val="auto"/>
              </w:rPr>
            </w:pPr>
            <w:r>
              <w:rPr>
                <w:rFonts w:ascii="Arial" w:cs="Arial" w:eastAsia="Arial" w:hAnsi="Arial"/>
                <w:sz w:val="18"/>
                <w:szCs w:val="18"/>
                <w:color w:val="auto"/>
              </w:rPr>
              <w:t>Date: January 19, 2016</w:t>
            </w:r>
          </w:p>
        </w:tc>
        <w:tc>
          <w:tcPr>
            <w:tcW w:w="1780" w:type="dxa"/>
            <w:vAlign w:val="bottom"/>
          </w:tcPr>
          <w:p>
            <w:pPr>
              <w:jc w:val="center"/>
              <w:ind w:left="974"/>
              <w:spacing w:after="0"/>
              <w:rPr>
                <w:sz w:val="20"/>
                <w:szCs w:val="20"/>
                <w:color w:val="auto"/>
              </w:rPr>
            </w:pPr>
            <w:r>
              <w:rPr>
                <w:rFonts w:ascii="Arial" w:cs="Arial" w:eastAsia="Arial" w:hAnsi="Arial"/>
                <w:sz w:val="18"/>
                <w:szCs w:val="18"/>
                <w:color w:val="auto"/>
                <w:w w:val="94"/>
              </w:rPr>
              <w:t>By</w:t>
            </w:r>
          </w:p>
        </w:tc>
        <w:tc>
          <w:tcPr>
            <w:tcW w:w="5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Timothy P. Dordell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340" w:type="dxa"/>
            <w:vAlign w:val="bottom"/>
            <w:gridSpan w:val="3"/>
          </w:tcPr>
          <w:p>
            <w:pPr>
              <w:spacing w:after="0" w:line="195" w:lineRule="exact"/>
              <w:rPr>
                <w:sz w:val="20"/>
                <w:szCs w:val="20"/>
                <w:color w:val="auto"/>
              </w:rPr>
            </w:pPr>
            <w:r>
              <w:rPr>
                <w:rFonts w:ascii="Arial" w:cs="Arial" w:eastAsia="Arial" w:hAnsi="Arial"/>
                <w:sz w:val="18"/>
                <w:szCs w:val="18"/>
                <w:color w:val="auto"/>
              </w:rPr>
              <w:t>Timothy P. Dordell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Vice President, Secretary and General Counsel</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80" w:type="dxa"/>
            <w:vAlign w:val="bottom"/>
          </w:tcPr>
          <w:p>
            <w:pPr>
              <w:jc w:val="center"/>
              <w:ind w:left="954"/>
              <w:spacing w:after="0"/>
              <w:rPr>
                <w:sz w:val="20"/>
                <w:szCs w:val="20"/>
                <w:color w:val="auto"/>
              </w:rPr>
            </w:pPr>
            <w:r>
              <w:rPr>
                <w:rFonts w:ascii="Arial" w:cs="Arial" w:eastAsia="Arial" w:hAnsi="Arial"/>
                <w:sz w:val="18"/>
                <w:szCs w:val="18"/>
                <w:color w:val="auto"/>
                <w:w w:val="99"/>
              </w:rPr>
              <w:t>3</w:t>
            </w: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140" w:type="dxa"/>
            <w:vAlign w:val="bottom"/>
            <w:tcBorders>
              <w:bottom w:val="single" w:sz="8" w:color="808080"/>
            </w:tcBorders>
          </w:tcPr>
          <w:p>
            <w:pPr>
              <w:spacing w:after="0"/>
              <w:rPr>
                <w:sz w:val="11"/>
                <w:szCs w:val="11"/>
                <w:color w:val="auto"/>
              </w:rPr>
            </w:pPr>
          </w:p>
        </w:tc>
        <w:tc>
          <w:tcPr>
            <w:tcW w:w="4620" w:type="dxa"/>
            <w:vAlign w:val="bottom"/>
            <w:tcBorders>
              <w:bottom w:val="single" w:sz="8" w:color="808080"/>
            </w:tcBorders>
            <w:gridSpan w:val="2"/>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120" w:type="dxa"/>
            <w:vAlign w:val="bottom"/>
            <w:gridSpan w:val="4"/>
          </w:tcPr>
          <w:p>
            <w:pPr>
              <w:jc w:val="center"/>
              <w:ind w:right="419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3140" w:type="dxa"/>
            <w:vAlign w:val="bottom"/>
          </w:tcPr>
          <w:p>
            <w:pPr>
              <w:spacing w:after="0"/>
              <w:rPr>
                <w:sz w:val="24"/>
                <w:szCs w:val="24"/>
                <w:color w:val="auto"/>
              </w:rPr>
            </w:pPr>
          </w:p>
        </w:tc>
        <w:tc>
          <w:tcPr>
            <w:tcW w:w="17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Description</w:t>
            </w: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Method of Filing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314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31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Press Release dated January 19, 2016.</w:t>
            </w:r>
          </w:p>
        </w:tc>
        <w:tc>
          <w:tcPr>
            <w:tcW w:w="178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Furnished herewith</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80" w:type="dxa"/>
            <w:vAlign w:val="bottom"/>
          </w:tcPr>
          <w:p>
            <w:pPr>
              <w:jc w:val="center"/>
              <w:ind w:left="954"/>
              <w:spacing w:after="0"/>
              <w:rPr>
                <w:sz w:val="20"/>
                <w:szCs w:val="20"/>
                <w:color w:val="auto"/>
              </w:rPr>
            </w:pPr>
            <w:r>
              <w:rPr>
                <w:rFonts w:ascii="Arial" w:cs="Arial" w:eastAsia="Arial" w:hAnsi="Arial"/>
                <w:sz w:val="18"/>
                <w:szCs w:val="18"/>
                <w:color w:val="auto"/>
                <w:w w:val="99"/>
              </w:rPr>
              <w:t>4</w:t>
            </w: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140" w:type="dxa"/>
            <w:vAlign w:val="bottom"/>
            <w:tcBorders>
              <w:bottom w:val="single" w:sz="8" w:color="808080"/>
            </w:tcBorders>
          </w:tcPr>
          <w:p>
            <w:pPr>
              <w:spacing w:after="0"/>
              <w:rPr>
                <w:sz w:val="11"/>
                <w:szCs w:val="11"/>
                <w:color w:val="auto"/>
              </w:rPr>
            </w:pPr>
          </w:p>
        </w:tc>
        <w:tc>
          <w:tcPr>
            <w:tcW w:w="1780" w:type="dxa"/>
            <w:vAlign w:val="bottom"/>
            <w:tcBorders>
              <w:bottom w:val="single" w:sz="8" w:color="808080"/>
            </w:tcBorders>
          </w:tcPr>
          <w:p>
            <w:pPr>
              <w:spacing w:after="0"/>
              <w:rPr>
                <w:sz w:val="11"/>
                <w:szCs w:val="11"/>
                <w:color w:val="auto"/>
              </w:rPr>
            </w:pPr>
          </w:p>
        </w:tc>
        <w:tc>
          <w:tcPr>
            <w:tcW w:w="28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-1367155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-1367155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71880" cy="702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18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887-8923, heather.hille@toro.com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Elects Richard M. Olson to its Board of Directors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BLOOMINGTON, Minn. (January 19, 2016) — The Toro Company (NYSE: TTC) today announced that its Board of Directors has elected Richard M. Olson, Toro’s President and Chief Operating Officer, to the Board of Directors, effective immediately. The addition of Mr. Olson brings the Toro Board of Directors to 10 members.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Mr. Olson has served as Toro’s President and Chief Operating Officer since September 2015. He joined Toro in 1986 and spent his first 14 years in increasing leadership roles in operations, including as a </w:t>
      </w:r>
      <w:r>
        <w:rPr>
          <w:rFonts w:ascii="Arial" w:cs="Arial" w:eastAsia="Arial" w:hAnsi="Arial"/>
          <w:sz w:val="17"/>
          <w:szCs w:val="17"/>
          <w:color w:val="auto"/>
        </w:rPr>
        <w:t>Commercial Engineering Program Manager, Director of Plant Operations at Toro’s facility in Shakopee, Minnesota,</w:t>
      </w:r>
      <w:r>
        <w:rPr>
          <w:rFonts w:ascii="Arial" w:cs="Arial" w:eastAsia="Arial" w:hAnsi="Arial"/>
          <w:sz w:val="18"/>
          <w:szCs w:val="18"/>
          <w:color w:val="auto"/>
        </w:rPr>
        <w:t xml:space="preserve"> </w:t>
      </w:r>
      <w:r>
        <w:rPr>
          <w:rFonts w:ascii="Arial" w:cs="Arial" w:eastAsia="Arial" w:hAnsi="Arial"/>
          <w:sz w:val="17"/>
          <w:szCs w:val="17"/>
          <w:color w:val="auto"/>
        </w:rPr>
        <w:t>and Managing Director of Northern Manufacturing Operations. Mr. Olson has held a number of executive positions in Toro’s businesses, including as Vice President, Exmark, Vice President, International Business, and Group Vice President, International Business, Micro-Irrigation Business and Distributor Development. Mr. Olson holds a Bachelor of Science degree in industrial technology from Iowa State University and a Masters of Business Administration degree from the Carlson School of Management at the University of Minnesota.</w:t>
      </w:r>
    </w:p>
    <w:p>
      <w:pPr>
        <w:spacing w:after="0" w:line="18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rich company knowledge and broad experience that Rick has gained through his leadership of our businesses and manufacturing operations provide him with a unique strategic perspective and we are pleased to have him join the Board,” said Michael J. Hoffman, Toro’s Chairman and Chief Executive Officer.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Toro Company (NYSE: TTC) is a leading worldwide provider of innovative solutions for the outdoor environment, including turf, snow and ground engaging equipment and irrigation and outdoor lighting solutions. With sales of $2.4 billion in fiscal 2015, Toro’s global presence extends to more than 90 countries. Through constant innovation and caring relationships built on trust and integrity, Toro and its family of brands have built a legacy of excellence by helping customers care for golf courses, landscapes, sports fields, public green spaces, commercial and residential properties and agricultural fields. For more information, visit www.thetorocompany.com.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2019-12-05T16:35:39Z</dcterms:created>
  <dcterms:modified xsi:type="dcterms:W3CDTF">2019-12-05T16:35:39Z</dcterms:modified>
</cp:coreProperties>
</file>