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4835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5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NASSAU ROBERT H</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8"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80"/>
              <w:spacing w:after="0"/>
              <w:rPr>
                <w:sz w:val="20"/>
                <w:szCs w:val="20"/>
                <w:color w:val="auto"/>
              </w:rPr>
            </w:pPr>
            <w:r>
              <w:rPr>
                <w:rFonts w:ascii="Arial" w:cs="Arial" w:eastAsia="Arial" w:hAnsi="Arial"/>
                <w:sz w:val="17"/>
                <w:szCs w:val="17"/>
                <w:color w:val="0000FF"/>
              </w:rPr>
              <w:t>55420-1196</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11/01/2007</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4"/>
              </w:rPr>
              <w:t>349</w:t>
            </w:r>
            <w:r>
              <w:rPr>
                <w:rFonts w:ascii="Arial" w:cs="Arial" w:eastAsia="Arial" w:hAnsi="Arial"/>
                <w:sz w:val="22"/>
                <w:szCs w:val="22"/>
                <w:color w:val="008000"/>
                <w:w w:val="94"/>
                <w:vertAlign w:val="superscript"/>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7"/>
                <w:szCs w:val="17"/>
                <w:color w:val="0000FF"/>
              </w:rPr>
              <w:t>1,018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0000FF"/>
              </w:rPr>
              <w:t>14,468.0505</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53.61</w:t>
            </w:r>
          </w:p>
        </w:tc>
        <w:tc>
          <w:tcPr>
            <w:tcW w:w="1020" w:type="dxa"/>
            <w:vAlign w:val="bottom"/>
          </w:tcPr>
          <w:p>
            <w:pPr>
              <w:jc w:val="right"/>
              <w:ind w:right="159"/>
              <w:spacing w:after="0"/>
              <w:rPr>
                <w:sz w:val="20"/>
                <w:szCs w:val="20"/>
                <w:color w:val="auto"/>
              </w:rPr>
            </w:pPr>
            <w:r>
              <w:rPr>
                <w:rFonts w:ascii="Arial" w:cs="Arial" w:eastAsia="Arial" w:hAnsi="Arial"/>
                <w:sz w:val="13"/>
                <w:szCs w:val="13"/>
                <w:color w:val="0000FF"/>
              </w:rPr>
              <w:t>11/01/2007</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2,623</w:t>
            </w:r>
            <w:r>
              <w:rPr>
                <w:rFonts w:ascii="Arial" w:cs="Arial" w:eastAsia="Arial" w:hAnsi="Arial"/>
                <w:sz w:val="22"/>
                <w:szCs w:val="22"/>
                <w:color w:val="008000"/>
                <w:vertAlign w:val="superscript"/>
              </w:rPr>
              <w:t>(3)</w:t>
            </w:r>
          </w:p>
        </w:tc>
        <w:tc>
          <w:tcPr>
            <w:tcW w:w="28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color w:val="0000FF"/>
                <w:w w:val="98"/>
              </w:rPr>
              <w:t>11/01/2008</w:t>
            </w:r>
            <w:r>
              <w:rPr>
                <w:rFonts w:ascii="Arial" w:cs="Arial" w:eastAsia="Arial" w:hAnsi="Arial"/>
                <w:sz w:val="22"/>
                <w:szCs w:val="22"/>
                <w:color w:val="008000"/>
                <w:w w:val="98"/>
                <w:vertAlign w:val="superscript"/>
              </w:rPr>
              <w:t>(3)</w:t>
            </w:r>
          </w:p>
        </w:tc>
        <w:tc>
          <w:tcPr>
            <w:tcW w:w="720" w:type="dxa"/>
            <w:vAlign w:val="bottom"/>
          </w:tcPr>
          <w:p>
            <w:pPr>
              <w:ind w:left="40"/>
              <w:spacing w:after="0"/>
              <w:rPr>
                <w:sz w:val="20"/>
                <w:szCs w:val="20"/>
                <w:color w:val="auto"/>
              </w:rPr>
            </w:pPr>
            <w:r>
              <w:rPr>
                <w:rFonts w:ascii="Arial" w:cs="Arial" w:eastAsia="Arial" w:hAnsi="Arial"/>
                <w:sz w:val="13"/>
                <w:szCs w:val="13"/>
                <w:color w:val="0000FF"/>
              </w:rPr>
              <w:t>11/01/2017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ind w:left="60"/>
              <w:spacing w:after="0"/>
              <w:rPr>
                <w:sz w:val="20"/>
                <w:szCs w:val="20"/>
                <w:color w:val="auto"/>
              </w:rPr>
            </w:pPr>
            <w:r>
              <w:rPr>
                <w:rFonts w:ascii="Arial" w:cs="Arial" w:eastAsia="Arial" w:hAnsi="Arial"/>
                <w:sz w:val="17"/>
                <w:szCs w:val="17"/>
                <w:color w:val="0000FF"/>
              </w:rPr>
              <w:t>2,623</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00"/>
              <w:spacing w:after="0"/>
              <w:rPr>
                <w:sz w:val="20"/>
                <w:szCs w:val="20"/>
                <w:color w:val="auto"/>
              </w:rPr>
            </w:pPr>
            <w:r>
              <w:rPr>
                <w:rFonts w:ascii="Arial" w:cs="Arial" w:eastAsia="Arial" w:hAnsi="Arial"/>
                <w:sz w:val="13"/>
                <w:szCs w:val="13"/>
                <w:color w:val="0000FF"/>
                <w:w w:val="92"/>
              </w:rPr>
              <w:t>2,623</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director issued under The Toro Company 2000 Directors Stock Plan.</w:t>
      </w:r>
    </w:p>
    <w:p>
      <w:pPr>
        <w:spacing w:after="0" w:line="49" w:lineRule="exact"/>
        <w:rPr>
          <w:rFonts w:ascii="Arial" w:cs="Arial" w:eastAsia="Arial" w:hAnsi="Arial"/>
          <w:sz w:val="13"/>
          <w:szCs w:val="13"/>
          <w:color w:val="008000"/>
        </w:rPr>
      </w:pPr>
    </w:p>
    <w:p>
      <w:pPr>
        <w:ind w:left="40" w:right="3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Common Stock Units acquired by the reporting person under The Toro Company Deferred Compensation Plan for Non-Employee Directors: 33.3622 Common Stock Units acquired on April 12, 2007 and 30.4755 Common Stock Units acquired on October 17, 2007.</w:t>
      </w:r>
    </w:p>
    <w:p>
      <w:pPr>
        <w:spacing w:after="0" w:line="15" w:lineRule="exact"/>
        <w:rPr>
          <w:rFonts w:ascii="Arial" w:cs="Arial" w:eastAsia="Arial" w:hAnsi="Arial"/>
          <w:sz w:val="13"/>
          <w:szCs w:val="13"/>
          <w:color w:val="008000"/>
        </w:rPr>
      </w:pPr>
    </w:p>
    <w:p>
      <w:pPr>
        <w:ind w:left="40" w:right="3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director issued under The Toro Company 2000 Directors Stock Option Plan. 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2"/>
          </w:tcPr>
          <w:p>
            <w:pPr>
              <w:spacing w:after="0"/>
              <w:rPr>
                <w:sz w:val="20"/>
                <w:szCs w:val="20"/>
                <w:color w:val="auto"/>
              </w:rPr>
            </w:pPr>
            <w:r>
              <w:rPr>
                <w:rFonts w:ascii="Arial" w:cs="Arial" w:eastAsia="Arial" w:hAnsi="Arial"/>
                <w:sz w:val="17"/>
                <w:szCs w:val="17"/>
                <w:color w:val="0000FF"/>
              </w:rPr>
              <w:t>Stacy L. Bogart, Atty-In-Fact</w:t>
            </w:r>
          </w:p>
        </w:tc>
        <w:tc>
          <w:tcPr>
            <w:tcW w:w="920" w:type="dxa"/>
            <w:vAlign w:val="bottom"/>
            <w:gridSpan w:val="3"/>
          </w:tcPr>
          <w:p>
            <w:pPr>
              <w:ind w:left="120"/>
              <w:spacing w:after="0"/>
              <w:rPr>
                <w:sz w:val="20"/>
                <w:szCs w:val="20"/>
                <w:color w:val="auto"/>
              </w:rPr>
            </w:pPr>
            <w:r>
              <w:rPr>
                <w:rFonts w:ascii="Arial" w:cs="Arial" w:eastAsia="Arial" w:hAnsi="Arial"/>
                <w:sz w:val="17"/>
                <w:szCs w:val="17"/>
                <w:color w:val="0000FF"/>
                <w:w w:val="91"/>
              </w:rPr>
              <w:t>11/05/2007</w:t>
            </w:r>
          </w:p>
        </w:tc>
      </w:tr>
      <w:tr>
        <w:trPr>
          <w:trHeight w:val="233"/>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c>
          <w:tcPr>
            <w:tcW w:w="20" w:type="dxa"/>
            <w:vAlign w:val="bottom"/>
          </w:tcPr>
          <w:p>
            <w:pPr>
              <w:spacing w:after="0"/>
              <w:rPr>
                <w:sz w:val="20"/>
                <w:szCs w:val="20"/>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7"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7" w:lineRule="exact"/>
        <w:rPr>
          <w:sz w:val="20"/>
          <w:szCs w:val="20"/>
          <w:color w:val="auto"/>
        </w:rPr>
      </w:pPr>
    </w:p>
    <w:p>
      <w:pPr>
        <w:ind w:left="120" w:right="2859" w:hanging="103"/>
        <w:spacing w:after="0" w:line="248"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1" w:lineRule="exact"/>
        <w:rPr>
          <w:sz w:val="20"/>
          <w:szCs w:val="20"/>
          <w:color w:val="auto"/>
        </w:rPr>
      </w:pPr>
    </w:p>
    <w:p>
      <w:pPr>
        <w:jc w:val="both"/>
        <w:ind w:left="120" w:right="3259" w:hanging="103"/>
        <w:spacing w:after="0" w:line="248"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1" w:lineRule="exact"/>
        <w:rPr>
          <w:sz w:val="20"/>
          <w:szCs w:val="20"/>
          <w:color w:val="auto"/>
        </w:rPr>
      </w:pPr>
    </w:p>
    <w:p>
      <w:pPr>
        <w:jc w:val="both"/>
        <w:ind w:right="2959"/>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539"/>
        <w:spacing w:after="0" w:line="248"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7" w:lineRule="exact"/>
        <w:rPr>
          <w:sz w:val="20"/>
          <w:szCs w:val="20"/>
          <w:color w:val="auto"/>
        </w:rPr>
      </w:pPr>
    </w:p>
    <w:p>
      <w:pPr>
        <w:ind w:right="2639"/>
        <w:spacing w:after="0" w:line="250"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2019-12-17T08:07:18Z</dcterms:created>
  <dcterms:modified xsi:type="dcterms:W3CDTF">2019-12-17T08:07:18Z</dcterms:modified>
</cp:coreProperties>
</file>