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jc w:val="center"/>
        <w:ind w:right="-7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98" w:lineRule="exact"/>
        <w:rPr>
          <w:sz w:val="24"/>
          <w:szCs w:val="24"/>
          <w:color w:val="auto"/>
        </w:rPr>
      </w:pPr>
    </w:p>
    <w:p>
      <w:pPr>
        <w:spacing w:after="0" w:line="161" w:lineRule="exact"/>
        <w:tabs>
          <w:tab w:leader="none" w:pos="242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-3804285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-3384550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-2827020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-2020570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782955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1" w:name="page2"/>
    <w:bookmarkEnd w:id="1"/>
    <w:p>
      <w:pPr>
        <w:jc w:val="center"/>
        <w:ind w:left="1860" w:right="2420"/>
        <w:spacing w:after="0" w:line="24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Exercise Your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Right</w:t>
      </w:r>
      <w:r>
        <w:rPr>
          <w:rFonts w:ascii="Arial" w:cs="Arial" w:eastAsia="Arial" w:hAnsi="Arial"/>
          <w:sz w:val="22"/>
          <w:szCs w:val="22"/>
          <w:color w:val="auto"/>
        </w:rPr>
        <w:t xml:space="preserve"> </w:t>
      </w:r>
      <w:r>
        <w:rPr>
          <w:rFonts w:ascii="Arial" w:cs="Arial" w:eastAsia="Arial" w:hAnsi="Arial"/>
          <w:sz w:val="22"/>
          <w:szCs w:val="22"/>
          <w:b w:val="1"/>
          <w:bCs w:val="1"/>
          <w:color w:val="auto"/>
        </w:rPr>
        <w:t>to Vote</w:t>
      </w:r>
      <w:r>
        <w:rPr>
          <w:rFonts w:ascii="Arial" w:cs="Arial" w:eastAsia="Arial" w:hAnsi="Arial"/>
          <w:sz w:val="22"/>
          <w:szCs w:val="22"/>
          <w:color w:val="auto"/>
        </w:rPr>
        <w:t xml:space="preserve"> *** </w:t>
      </w:r>
      <w:r>
        <w:rPr>
          <w:rFonts w:ascii="Arial" w:cs="Arial" w:eastAsia="Arial" w:hAnsi="Arial"/>
          <w:sz w:val="22"/>
          <w:szCs w:val="22"/>
          <w:b w:val="1"/>
          <w:bCs w:val="1"/>
          <w:color w:val="auto"/>
        </w:rPr>
        <w:t>Important Notice Regarding the Availability of Proxy Materials for the Shareholder Meeting to Be Held on March 15, 2016.</w:t>
      </w:r>
    </w:p>
    <w:p>
      <w:pPr>
        <w:sectPr>
          <w:pgSz w:w="11900" w:h="16838" w:orient="portrait"/>
          <w:cols w:equalWidth="0" w:num="1">
            <w:col w:w="10820"/>
          </w:cols>
          <w:pgMar w:left="820" w:top="949" w:right="259" w:bottom="1440" w:gutter="0" w:footer="0" w:header="0"/>
        </w:sectPr>
      </w:pPr>
    </w:p>
    <w:p>
      <w:pPr>
        <w:spacing w:after="0" w:line="200" w:lineRule="exact"/>
        <w:rPr>
          <w:sz w:val="20"/>
          <w:szCs w:val="20"/>
          <w:color w:val="auto"/>
        </w:rPr>
      </w:pPr>
    </w:p>
    <w:p>
      <w:pPr>
        <w:jc w:val="right"/>
        <w:ind w:right="1260"/>
        <w:spacing w:after="0"/>
        <w:rPr>
          <w:sz w:val="20"/>
          <w:szCs w:val="20"/>
          <w:color w:val="auto"/>
        </w:rPr>
      </w:pPr>
      <w:r>
        <w:rPr>
          <w:rFonts w:ascii="Arial" w:cs="Arial" w:eastAsia="Arial" w:hAnsi="Arial"/>
          <w:sz w:val="18"/>
          <w:szCs w:val="18"/>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540385</wp:posOffset>
            </wp:positionV>
            <wp:extent cx="79756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TORO COMPANY</w:t>
      </w:r>
    </w:p>
    <w:p>
      <w:pPr>
        <w:spacing w:after="0" w:line="201" w:lineRule="auto"/>
        <w:rPr>
          <w:sz w:val="20"/>
          <w:szCs w:val="20"/>
          <w:color w:val="auto"/>
        </w:rPr>
      </w:pPr>
      <w:r>
        <w:rPr>
          <w:rFonts w:ascii="Arial" w:cs="Arial" w:eastAsia="Arial" w:hAnsi="Arial"/>
          <w:sz w:val="14"/>
          <w:szCs w:val="14"/>
          <w:i w:val="1"/>
          <w:iCs w:val="1"/>
          <w:color w:val="auto"/>
        </w:rPr>
        <w:t>8111 LYNDALE AVENUE SOUTH</w:t>
      </w:r>
    </w:p>
    <w:p>
      <w:pPr>
        <w:spacing w:after="0"/>
        <w:rPr>
          <w:sz w:val="20"/>
          <w:szCs w:val="20"/>
          <w:color w:val="auto"/>
        </w:rPr>
      </w:pPr>
      <w:r>
        <w:rPr>
          <w:rFonts w:ascii="Arial" w:cs="Arial" w:eastAsia="Arial" w:hAnsi="Arial"/>
          <w:sz w:val="14"/>
          <w:szCs w:val="14"/>
          <w:i w:val="1"/>
          <w:iCs w:val="1"/>
          <w:color w:val="auto"/>
        </w:rPr>
        <w:t>BLOOMINGTON, MN 55420-1196</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Meeting Information</w:t>
            </w:r>
          </w:p>
        </w:tc>
      </w:tr>
      <w:tr>
        <w:trPr>
          <w:trHeight w:val="245"/>
        </w:trPr>
        <w:tc>
          <w:tcPr>
            <w:tcW w:w="196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Annual Meeting</w:t>
            </w:r>
          </w:p>
        </w:tc>
        <w:tc>
          <w:tcPr>
            <w:tcW w:w="480" w:type="dxa"/>
            <w:vAlign w:val="bottom"/>
          </w:tcPr>
          <w:p>
            <w:pPr>
              <w:spacing w:after="0"/>
              <w:rPr>
                <w:sz w:val="21"/>
                <w:szCs w:val="2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January 15, 2016</w:t>
            </w:r>
          </w:p>
        </w:tc>
      </w:tr>
      <w:tr>
        <w:trPr>
          <w:trHeight w:val="209"/>
        </w:trPr>
        <w:tc>
          <w:tcPr>
            <w:tcW w:w="19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15, 2016</w:t>
            </w:r>
          </w:p>
        </w:tc>
        <w:tc>
          <w:tcPr>
            <w:tcW w:w="900" w:type="dxa"/>
            <w:vAlign w:val="bottom"/>
          </w:tcPr>
          <w:p>
            <w:pPr>
              <w:ind w:left="280"/>
              <w:spacing w:after="0"/>
              <w:rPr>
                <w:sz w:val="20"/>
                <w:szCs w:val="20"/>
                <w:color w:val="auto"/>
              </w:rPr>
            </w:pPr>
            <w:r>
              <w:rPr>
                <w:rFonts w:ascii="Arial" w:cs="Arial" w:eastAsia="Arial" w:hAnsi="Arial"/>
                <w:sz w:val="18"/>
                <w:szCs w:val="18"/>
                <w:b w:val="1"/>
                <w:bCs w:val="1"/>
                <w:color w:val="auto"/>
              </w:rPr>
              <w:t>Time:</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w w:val="93"/>
              </w:rPr>
              <w:t>1:30 PM CDT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-575310</wp:posOffset>
            </wp:positionV>
            <wp:extent cx="3550285" cy="103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1037590"/>
                    </a:xfrm>
                    <a:prstGeom prst="rect">
                      <a:avLst/>
                    </a:prstGeom>
                    <a:noFill/>
                  </pic:spPr>
                </pic:pic>
              </a:graphicData>
            </a:graphic>
          </wp:anchor>
        </w:drawing>
      </w:r>
    </w:p>
    <w:p>
      <w:pPr>
        <w:ind w:left="80"/>
        <w:spacing w:after="0" w:line="219" w:lineRule="auto"/>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Toro Company</w:t>
      </w:r>
    </w:p>
    <w:p>
      <w:pPr>
        <w:ind w:left="960"/>
        <w:spacing w:after="0" w:line="219" w:lineRule="auto"/>
        <w:rPr>
          <w:sz w:val="20"/>
          <w:szCs w:val="20"/>
          <w:color w:val="auto"/>
        </w:rPr>
      </w:pPr>
      <w:r>
        <w:rPr>
          <w:rFonts w:ascii="Arial" w:cs="Arial" w:eastAsia="Arial" w:hAnsi="Arial"/>
          <w:sz w:val="18"/>
          <w:szCs w:val="18"/>
          <w:color w:val="auto"/>
        </w:rPr>
        <w:t>8111 Lyndale Avenue South</w:t>
      </w:r>
    </w:p>
    <w:p>
      <w:pPr>
        <w:ind w:left="960"/>
        <w:spacing w:after="0"/>
        <w:rPr>
          <w:sz w:val="20"/>
          <w:szCs w:val="20"/>
          <w:color w:val="auto"/>
        </w:rPr>
      </w:pPr>
      <w:r>
        <w:rPr>
          <w:rFonts w:ascii="Arial" w:cs="Arial" w:eastAsia="Arial" w:hAnsi="Arial"/>
          <w:sz w:val="18"/>
          <w:szCs w:val="18"/>
          <w:color w:val="auto"/>
        </w:rPr>
        <w:t>Bloomington, MN 55420</w:t>
      </w:r>
    </w:p>
    <w:p>
      <w:pPr>
        <w:spacing w:after="0" w:line="33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69" w:lineRule="exact"/>
        <w:rPr>
          <w:sz w:val="20"/>
          <w:szCs w:val="20"/>
          <w:color w:val="auto"/>
        </w:rPr>
      </w:pPr>
    </w:p>
    <w:p>
      <w:pPr>
        <w:sectPr>
          <w:pgSz w:w="11900" w:h="16838" w:orient="portrait"/>
          <w:cols w:equalWidth="0" w:num="2">
            <w:col w:w="4520" w:space="720"/>
            <w:col w:w="5580"/>
          </w:cols>
          <w:pgMar w:left="820" w:top="949" w:right="259" w:bottom="1440" w:gutter="0" w:footer="0" w:header="0"/>
          <w:type w:val="continuous"/>
        </w:sectPr>
      </w:pPr>
    </w:p>
    <w:p>
      <w:pPr>
        <w:jc w:val="both"/>
        <w:ind w:left="5240"/>
        <w:spacing w:after="0" w:line="228"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-528955</wp:posOffset>
            </wp:positionV>
            <wp:extent cx="85725" cy="128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286510"/>
                    </a:xfrm>
                    <a:prstGeom prst="rect">
                      <a:avLst/>
                    </a:prstGeom>
                    <a:noFill/>
                  </pic:spPr>
                </pic:pic>
              </a:graphicData>
            </a:graphic>
          </wp:anchor>
        </w:drawing>
      </w:r>
    </w:p>
    <w:p>
      <w:pPr>
        <w:spacing w:after="0" w:line="158" w:lineRule="exact"/>
        <w:rPr>
          <w:sz w:val="20"/>
          <w:szCs w:val="20"/>
          <w:color w:val="auto"/>
        </w:rPr>
      </w:pPr>
    </w:p>
    <w:p>
      <w:pPr>
        <w:jc w:val="both"/>
        <w:ind w:left="5240"/>
        <w:spacing w:after="0" w:line="246"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125730</wp:posOffset>
            </wp:positionV>
            <wp:extent cx="354203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2030" cy="274320"/>
                    </a:xfrm>
                    <a:prstGeom prst="rect">
                      <a:avLst/>
                    </a:prstGeom>
                    <a:noFill/>
                  </pic:spPr>
                </pic:pic>
              </a:graphicData>
            </a:graphic>
          </wp:anchor>
        </w:drawing>
      </w:r>
    </w:p>
    <w:p>
      <w:pPr>
        <w:spacing w:after="0" w:line="200" w:lineRule="exact"/>
        <w:rPr>
          <w:sz w:val="20"/>
          <w:szCs w:val="20"/>
          <w:color w:val="auto"/>
        </w:rPr>
      </w:pPr>
    </w:p>
    <w:p>
      <w:pPr>
        <w:ind w:left="5300" w:right="60"/>
        <w:spacing w:after="0" w:line="251"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499745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820" w:top="949" w:right="259" w:bottom="1440" w:gutter="0" w:footer="0" w:header="0"/>
          <w:type w:val="continuous"/>
        </w:sectPr>
      </w:pPr>
    </w:p>
    <w:bookmarkStart w:id="2" w:name="page3"/>
    <w:bookmarkEnd w:id="2"/>
    <w:p>
      <w:pPr>
        <w:jc w:val="center"/>
        <w:ind w:right="460"/>
        <w:spacing w:after="0"/>
        <w:rPr>
          <w:sz w:val="20"/>
          <w:szCs w:val="20"/>
          <w:color w:val="auto"/>
        </w:rPr>
      </w:pPr>
      <w:r>
        <w:rPr>
          <w:rFonts w:ascii="Arial" w:cs="Arial" w:eastAsia="Arial" w:hAnsi="Arial"/>
          <w:sz w:val="18"/>
          <w:szCs w:val="18"/>
          <w:b w:val="1"/>
          <w:bCs w:val="1"/>
          <w:color w:val="auto"/>
        </w:rPr>
        <w:t>— Before You Vote —</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6877685" cy="2238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22383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231F20"/>
        </w:rPr>
        <w:t>Proxy Materials Available to VIEW or RECEIVE:</w:t>
      </w:r>
    </w:p>
    <w:p>
      <w:pPr>
        <w:spacing w:after="0" w:line="27"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 xml:space="preserve">NOTICE </w:t>
      </w:r>
      <w:r>
        <w:rPr>
          <w:rFonts w:ascii="Arial" w:cs="Arial" w:eastAsia="Arial" w:hAnsi="Arial"/>
          <w:sz w:val="18"/>
          <w:szCs w:val="18"/>
          <w:color w:val="231F20"/>
        </w:rPr>
        <w:t>AND PROXY STATEMENT</w:t>
      </w:r>
      <w:r>
        <w:rPr>
          <w:sz w:val="20"/>
          <w:szCs w:val="20"/>
          <w:color w:val="auto"/>
        </w:rPr>
        <w:tab/>
      </w:r>
      <w:r>
        <w:rPr>
          <w:rFonts w:ascii="Arial" w:cs="Arial" w:eastAsia="Arial" w:hAnsi="Arial"/>
          <w:sz w:val="17"/>
          <w:szCs w:val="17"/>
          <w:color w:val="231F20"/>
        </w:rPr>
        <w:t>ANNUAL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to View Online: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w:t>
      </w:r>
      <w:r>
        <w:rPr>
          <w:rFonts w:ascii="Arial" w:cs="Arial" w:eastAsia="Arial" w:hAnsi="Arial"/>
          <w:sz w:val="18"/>
          <w:szCs w:val="18"/>
          <w:color w:val="231F20"/>
        </w:rPr>
        <w:t>the information that is printed in the box marked by the arrow</w:t>
      </w:r>
      <w:r>
        <w:rPr>
          <w:sz w:val="1"/>
          <w:szCs w:val="1"/>
          <w:color w:val="auto"/>
        </w:rPr>
        <w:drawing>
          <wp:inline distT="0" distB="0" distL="0" distR="0">
            <wp:extent cx="900430"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0430" cy="128905"/>
                    </a:xfrm>
                    <a:prstGeom prst="rect">
                      <a:avLst/>
                    </a:prstGeom>
                    <a:noFill/>
                    <a:ln>
                      <a:noFill/>
                    </a:ln>
                  </pic:spPr>
                </pic:pic>
              </a:graphicData>
            </a:graphic>
          </wp:inline>
        </w:drawing>
      </w:r>
      <w:r>
        <w:rPr>
          <w:rFonts w:ascii="Arial" w:cs="Arial" w:eastAsia="Arial" w:hAnsi="Arial"/>
          <w:sz w:val="18"/>
          <w:szCs w:val="18"/>
          <w:color w:val="231F20"/>
        </w:rPr>
        <w:t xml:space="preserve"> (located on the </w:t>
      </w:r>
      <w:r>
        <w:rPr>
          <w:rFonts w:ascii="Arial" w:cs="Arial" w:eastAsia="Arial" w:hAnsi="Arial"/>
          <w:sz w:val="18"/>
          <w:szCs w:val="18"/>
          <w:color w:val="000000"/>
        </w:rPr>
        <w:t>following page)</w:t>
      </w:r>
      <w:r>
        <w:rPr>
          <w:rFonts w:ascii="Arial" w:cs="Arial" w:eastAsia="Arial" w:hAnsi="Arial"/>
          <w:sz w:val="18"/>
          <w:szCs w:val="18"/>
          <w:color w:val="231F20"/>
        </w:rPr>
        <w:t xml:space="preserve"> and visit:</w:t>
      </w:r>
    </w:p>
    <w:p>
      <w:pPr>
        <w:spacing w:after="0"/>
        <w:rPr>
          <w:sz w:val="20"/>
          <w:szCs w:val="20"/>
          <w:color w:val="auto"/>
        </w:rPr>
      </w:pPr>
      <w:r>
        <w:rPr>
          <w:rFonts w:ascii="Arial" w:cs="Arial" w:eastAsia="Arial" w:hAnsi="Arial"/>
          <w:sz w:val="18"/>
          <w:szCs w:val="18"/>
          <w:i w:val="1"/>
          <w:iCs w:val="1"/>
          <w:color w:val="231F20"/>
        </w:rPr>
        <w:t>www.proxyvote.com.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How </w:t>
      </w:r>
      <w:r>
        <w:rPr>
          <w:rFonts w:ascii="Arial" w:cs="Arial" w:eastAsia="Arial" w:hAnsi="Arial"/>
          <w:sz w:val="18"/>
          <w:szCs w:val="18"/>
          <w:b w:val="1"/>
          <w:bCs w:val="1"/>
          <w:color w:val="231F20"/>
        </w:rPr>
        <w:t>to Request and Receive a PAPER or E-MAIL Copy:</w:t>
      </w:r>
    </w:p>
    <w:p>
      <w:pPr>
        <w:spacing w:after="0" w:line="3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231F20"/>
              </w:rPr>
              <w:t>www.proxyvote.com</w:t>
            </w: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87"/>
              </w:rPr>
              <w:t>2)</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w w:val="99"/>
              </w:rPr>
              <w:t>BY TELEPHONE</w:t>
            </w:r>
            <w:r>
              <w:rPr>
                <w:rFonts w:ascii="Arial" w:cs="Arial" w:eastAsia="Arial" w:hAnsi="Arial"/>
                <w:sz w:val="18"/>
                <w:szCs w:val="18"/>
                <w:color w:val="auto"/>
                <w:w w:val="99"/>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1-800-579-1639</w:t>
            </w: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231F20"/>
                <w:w w:val="89"/>
              </w:rPr>
              <w:t>sendmaterial@proxyvote.com</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If requesting materials by e-mail, please send a blank e-mail with the information that is printed in the box</w:t>
      </w:r>
    </w:p>
    <w:p>
      <w:pPr>
        <w:spacing w:after="0"/>
        <w:rPr>
          <w:sz w:val="20"/>
          <w:szCs w:val="20"/>
          <w:color w:val="auto"/>
        </w:rPr>
      </w:pPr>
      <w:r>
        <w:rPr>
          <w:rFonts w:ascii="Arial" w:cs="Arial" w:eastAsia="Arial" w:hAnsi="Arial"/>
          <w:sz w:val="18"/>
          <w:szCs w:val="18"/>
          <w:color w:val="auto"/>
        </w:rPr>
        <w:t>marked by the arrow</w:t>
      </w:r>
      <w:r>
        <w:rPr>
          <w:sz w:val="1"/>
          <w:szCs w:val="1"/>
          <w:color w:val="auto"/>
        </w:rPr>
        <w:drawing>
          <wp:inline distT="0" distB="0" distL="0" distR="0">
            <wp:extent cx="1123315" cy="114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315" cy="114300"/>
                    </a:xfrm>
                    <a:prstGeom prst="rect">
                      <a:avLst/>
                    </a:prstGeom>
                    <a:noFill/>
                    <a:ln>
                      <a:noFill/>
                    </a:ln>
                  </pic:spPr>
                </pic:pic>
              </a:graphicData>
            </a:graphic>
          </wp:inline>
        </w:drawing>
      </w:r>
      <w:r>
        <w:rPr>
          <w:rFonts w:ascii="Arial" w:cs="Arial" w:eastAsia="Arial" w:hAnsi="Arial"/>
          <w:sz w:val="18"/>
          <w:szCs w:val="18"/>
          <w:color w:val="231F20"/>
        </w:rPr>
        <w:t xml:space="preserve"> (located </w:t>
      </w:r>
      <w:r>
        <w:rPr>
          <w:rFonts w:ascii="Arial" w:cs="Arial" w:eastAsia="Arial" w:hAnsi="Arial"/>
          <w:sz w:val="18"/>
          <w:szCs w:val="18"/>
          <w:color w:val="000000"/>
        </w:rPr>
        <w:t>on the following page) in the subject line.</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March 1, 2016 to facilitate timely delivery.</w:t>
      </w:r>
    </w:p>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 How To Vote —</w:t>
      </w:r>
    </w:p>
    <w:p>
      <w:pPr>
        <w:spacing w:after="0" w:line="14"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-3175</wp:posOffset>
            </wp:positionV>
            <wp:extent cx="7212330" cy="900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900430"/>
                    </a:xfrm>
                    <a:prstGeom prst="rect">
                      <a:avLst/>
                    </a:prstGeom>
                    <a:noFill/>
                  </pic:spPr>
                </pic:pic>
              </a:graphicData>
            </a:graphic>
          </wp:anchor>
        </w:drawing>
      </w:r>
    </w:p>
    <w:p>
      <w:pPr>
        <w:ind w:right="100"/>
        <w:spacing w:after="0" w:line="23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Please check the meeting materials for any special requirements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attendance. At the meeting, you will need to request a ballot to vote these shares.</w:t>
      </w:r>
    </w:p>
    <w:p>
      <w:pPr>
        <w:spacing w:after="0" w:line="118"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 www.proxyvote.com. 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123315" cy="1047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3315" cy="10477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600710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960" w:top="715" w:right="479" w:bottom="1440" w:gutter="0" w:footer="0" w:header="0"/>
        </w:sectPr>
      </w:pPr>
    </w:p>
    <w:bookmarkStart w:id="3" w:name="page4"/>
    <w:bookmarkEnd w:id="3"/>
    <w:p>
      <w:pPr>
        <w:ind w:left="106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372110</wp:posOffset>
            </wp:positionH>
            <wp:positionV relativeFrom="page">
              <wp:posOffset>620395</wp:posOffset>
            </wp:positionV>
            <wp:extent cx="195516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274320"/>
                    </a:xfrm>
                    <a:prstGeom prst="rect">
                      <a:avLst/>
                    </a:prstGeom>
                    <a:noFill/>
                  </pic:spPr>
                </pic:pic>
              </a:graphicData>
            </a:graphic>
          </wp:anchor>
        </w:drawing>
        <w:t>Voting Items</w:t>
      </w:r>
    </w:p>
    <w:p>
      <w:pPr>
        <w:spacing w:after="0" w:line="32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The Board of Directors recommends you vote FOR</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the following:</w:t>
      </w:r>
    </w:p>
    <w:p>
      <w:pPr>
        <w:spacing w:after="0" w:line="211" w:lineRule="exact"/>
        <w:rPr>
          <w:sz w:val="20"/>
          <w:szCs w:val="20"/>
          <w:color w:val="auto"/>
        </w:rPr>
      </w:pPr>
    </w:p>
    <w:p>
      <w:pPr>
        <w:ind w:left="561" w:hanging="561"/>
        <w:spacing w:after="0"/>
        <w:tabs>
          <w:tab w:leader="none" w:pos="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48"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256" w:lineRule="exact"/>
        <w:rPr>
          <w:sz w:val="20"/>
          <w:szCs w:val="20"/>
          <w:color w:val="auto"/>
        </w:rPr>
      </w:pPr>
    </w:p>
    <w:p>
      <w:pPr>
        <w:ind w:left="1141" w:hanging="574"/>
        <w:spacing w:after="0"/>
        <w:tabs>
          <w:tab w:leader="none" w:pos="1141"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Robert C. Buhrmaster</w:t>
      </w:r>
    </w:p>
    <w:p>
      <w:pPr>
        <w:spacing w:after="0" w:line="23" w:lineRule="exact"/>
        <w:rPr>
          <w:sz w:val="20"/>
          <w:szCs w:val="20"/>
          <w:color w:val="auto"/>
        </w:rPr>
      </w:pPr>
    </w:p>
    <w:p>
      <w:pPr>
        <w:ind w:left="1141" w:hanging="574"/>
        <w:spacing w:after="0"/>
        <w:tabs>
          <w:tab w:leader="none" w:pos="1141" w:val="left"/>
        </w:tabs>
        <w:numPr>
          <w:ilvl w:val="0"/>
          <w:numId w:val="8"/>
        </w:numPr>
        <w:rPr>
          <w:rFonts w:ascii="Arial" w:cs="Arial" w:eastAsia="Arial" w:hAnsi="Arial"/>
          <w:sz w:val="18"/>
          <w:szCs w:val="18"/>
          <w:color w:val="auto"/>
        </w:rPr>
      </w:pPr>
      <w:r>
        <w:rPr>
          <w:rFonts w:ascii="Arial" w:cs="Arial" w:eastAsia="Arial" w:hAnsi="Arial"/>
          <w:sz w:val="18"/>
          <w:szCs w:val="18"/>
          <w:color w:val="auto"/>
        </w:rPr>
        <w:t>Richard M. Olson</w:t>
      </w:r>
    </w:p>
    <w:p>
      <w:pPr>
        <w:spacing w:after="0" w:line="9" w:lineRule="exact"/>
        <w:rPr>
          <w:sz w:val="20"/>
          <w:szCs w:val="20"/>
          <w:color w:val="auto"/>
        </w:rPr>
      </w:pPr>
    </w:p>
    <w:p>
      <w:pPr>
        <w:ind w:left="1141" w:hanging="574"/>
        <w:spacing w:after="0"/>
        <w:tabs>
          <w:tab w:leader="none" w:pos="1141" w:val="left"/>
        </w:tabs>
        <w:numPr>
          <w:ilvl w:val="0"/>
          <w:numId w:val="9"/>
        </w:numPr>
        <w:rPr>
          <w:rFonts w:ascii="Arial" w:cs="Arial" w:eastAsia="Arial" w:hAnsi="Arial"/>
          <w:sz w:val="18"/>
          <w:szCs w:val="18"/>
          <w:color w:val="auto"/>
        </w:rPr>
      </w:pPr>
      <w:r>
        <w:rPr>
          <w:rFonts w:ascii="Arial" w:cs="Arial" w:eastAsia="Arial" w:hAnsi="Arial"/>
          <w:sz w:val="18"/>
          <w:szCs w:val="18"/>
          <w:color w:val="auto"/>
        </w:rPr>
        <w:t>James C. O'Rourke</w:t>
      </w:r>
    </w:p>
    <w:p>
      <w:pPr>
        <w:spacing w:after="0" w:line="9" w:lineRule="exact"/>
        <w:rPr>
          <w:sz w:val="20"/>
          <w:szCs w:val="20"/>
          <w:color w:val="auto"/>
        </w:rPr>
      </w:pPr>
    </w:p>
    <w:p>
      <w:pPr>
        <w:ind w:left="1141" w:hanging="574"/>
        <w:spacing w:after="0"/>
        <w:tabs>
          <w:tab w:leader="none" w:pos="11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Christopher A. Twomey</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The Board of Directors recommends you vote FOR proposals 2 and 3.</w:t>
      </w:r>
    </w:p>
    <w:p>
      <w:pPr>
        <w:spacing w:after="0" w:line="229" w:lineRule="exact"/>
        <w:rPr>
          <w:sz w:val="20"/>
          <w:szCs w:val="20"/>
          <w:color w:val="auto"/>
        </w:rPr>
      </w:pPr>
    </w:p>
    <w:p>
      <w:pPr>
        <w:ind w:left="561" w:hanging="561"/>
        <w:spacing w:after="0"/>
        <w:tabs>
          <w:tab w:leader="none" w:pos="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Ratification of the selection of KPMG LLP as our independent registered public accounting firm for our fiscal year ending October 31, 2016.</w:t>
      </w:r>
    </w:p>
    <w:p>
      <w:pPr>
        <w:spacing w:after="0" w:line="248" w:lineRule="exact"/>
        <w:rPr>
          <w:rFonts w:ascii="Arial" w:cs="Arial" w:eastAsia="Arial" w:hAnsi="Arial"/>
          <w:sz w:val="16"/>
          <w:szCs w:val="16"/>
          <w:color w:val="auto"/>
        </w:rPr>
      </w:pPr>
    </w:p>
    <w:p>
      <w:pPr>
        <w:ind w:left="561" w:hanging="561"/>
        <w:spacing w:after="0"/>
        <w:tabs>
          <w:tab w:leader="none" w:pos="5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on an advisory basis, of our executive compensation.</w:t>
      </w:r>
    </w:p>
    <w:p>
      <w:pPr>
        <w:spacing w:after="0" w:line="248" w:lineRule="exact"/>
        <w:rPr>
          <w:sz w:val="20"/>
          <w:szCs w:val="20"/>
          <w:color w:val="auto"/>
        </w:rPr>
      </w:pPr>
    </w:p>
    <w:p>
      <w:pPr>
        <w:ind w:left="1"/>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their discretion, the proxies are authorized to vote on any other business properly brought before the annual meeting or any adjournment or</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1743710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1760855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251460</wp:posOffset>
            </wp:positionV>
            <wp:extent cx="85725" cy="128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286510"/>
                    </a:xfrm>
                    <a:prstGeom prst="rect">
                      <a:avLst/>
                    </a:prstGeom>
                    <a:noFill/>
                  </pic:spPr>
                </pic:pic>
              </a:graphicData>
            </a:graphic>
          </wp:anchor>
        </w:drawing>
      </w:r>
    </w:p>
    <w:sectPr>
      <w:pgSz w:w="11900" w:h="16838" w:orient="portrait"/>
      <w:cols w:equalWidth="0" w:num="1">
        <w:col w:w="10821"/>
      </w:cols>
      <w:pgMar w:left="599" w:top="107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2019-12-05T16:54:18Z</dcterms:created>
  <dcterms:modified xsi:type="dcterms:W3CDTF">2019-12-05T16:54:18Z</dcterms:modified>
</cp:coreProperties>
</file>