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Christy Jody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12/16/2020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37"/>
        <w:spacing w:after="0"/>
        <w:rPr>
          <w:sz w:val="20"/>
          <w:szCs w:val="20"/>
          <w:color w:val="auto"/>
        </w:rPr>
      </w:pPr>
      <w:r>
        <w:rPr>
          <w:rFonts w:ascii="Arial" w:cs="Arial" w:eastAsia="Arial" w:hAnsi="Arial"/>
          <w:sz w:val="17"/>
          <w:szCs w:val="17"/>
          <w:color w:val="0000FF"/>
        </w:rPr>
        <w:t>Vice President, BOSS</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65"/>
              <w:spacing w:after="0"/>
              <w:rPr>
                <w:sz w:val="20"/>
                <w:szCs w:val="20"/>
                <w:color w:val="auto"/>
              </w:rPr>
            </w:pPr>
            <w:r>
              <w:rPr>
                <w:rFonts w:ascii="Arial" w:cs="Arial" w:eastAsia="Arial" w:hAnsi="Arial"/>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1920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92087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6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12/16/2020</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Borders>
              <w:bottom w:val="single" w:sz="8" w:color="2C2C2C"/>
            </w:tcBorders>
          </w:tcPr>
          <w:p>
            <w:pPr>
              <w:ind w:left="280"/>
              <w:spacing w:after="0" w:line="312" w:lineRule="exact"/>
              <w:rPr>
                <w:sz w:val="20"/>
                <w:szCs w:val="20"/>
                <w:color w:val="auto"/>
              </w:rPr>
            </w:pPr>
            <w:r>
              <w:rPr>
                <w:rFonts w:ascii="Arial" w:cs="Arial" w:eastAsia="Arial" w:hAnsi="Arial"/>
                <w:sz w:val="33"/>
                <w:szCs w:val="33"/>
                <w:color w:val="0000FF"/>
                <w:w w:val="75"/>
                <w:vertAlign w:val="subscript"/>
              </w:rPr>
              <w:t>685</w:t>
            </w:r>
            <w:r>
              <w:rPr>
                <w:rFonts w:ascii="Arial" w:cs="Arial" w:eastAsia="Arial" w:hAnsi="Arial"/>
                <w:sz w:val="11"/>
                <w:szCs w:val="11"/>
                <w:color w:val="008000"/>
                <w:w w:val="75"/>
              </w:rPr>
              <w:t>(1)</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685</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272.709</w:t>
            </w:r>
            <w:r>
              <w:rPr>
                <w:rFonts w:ascii="Arial" w:cs="Arial" w:eastAsia="Arial" w:hAnsi="Arial"/>
                <w:sz w:val="21"/>
                <w:szCs w:val="21"/>
                <w:color w:val="008000"/>
                <w:w w:val="86"/>
                <w:vertAlign w:val="superscript"/>
              </w:rPr>
              <w:t>(2)</w:t>
            </w:r>
          </w:p>
        </w:tc>
        <w:tc>
          <w:tcPr>
            <w:tcW w:w="340" w:type="dxa"/>
            <w:vAlign w:val="bottom"/>
          </w:tcPr>
          <w:p>
            <w:pPr>
              <w:spacing w:after="0"/>
              <w:rPr>
                <w:sz w:val="18"/>
                <w:szCs w:val="18"/>
                <w:color w:val="auto"/>
              </w:rPr>
            </w:pPr>
          </w:p>
        </w:tc>
        <w:tc>
          <w:tcPr>
            <w:tcW w:w="540" w:type="dxa"/>
            <w:vAlign w:val="bottom"/>
            <w:vMerge w:val="restart"/>
          </w:tcPr>
          <w:p>
            <w:pPr>
              <w:jc w:val="center"/>
              <w:ind w:right="313"/>
              <w:spacing w:after="0"/>
              <w:rPr>
                <w:sz w:val="20"/>
                <w:szCs w:val="20"/>
                <w:color w:val="auto"/>
              </w:rPr>
            </w:pPr>
            <w:r>
              <w:rPr>
                <w:rFonts w:ascii="Arial" w:cs="Arial" w:eastAsia="Arial" w:hAnsi="Arial"/>
                <w:sz w:val="17"/>
                <w:szCs w:val="17"/>
                <w:color w:val="0000FF"/>
                <w:w w:val="83"/>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9"/>
              </w:rPr>
              <w:t>4,622.602</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93.33</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12/17/2020</w:t>
            </w:r>
          </w:p>
        </w:tc>
        <w:tc>
          <w:tcPr>
            <w:tcW w:w="110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Arial" w:cs="Arial" w:eastAsia="Arial" w:hAnsi="Arial"/>
                <w:sz w:val="13"/>
                <w:szCs w:val="13"/>
                <w:color w:val="0000FF"/>
              </w:rPr>
              <w:t>5,400</w:t>
            </w:r>
          </w:p>
        </w:tc>
        <w:tc>
          <w:tcPr>
            <w:tcW w:w="3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spacing w:after="0"/>
              <w:rPr>
                <w:sz w:val="20"/>
                <w:szCs w:val="20"/>
                <w:color w:val="auto"/>
              </w:rPr>
            </w:pPr>
            <w:r>
              <w:rPr>
                <w:rFonts w:ascii="Arial" w:cs="Arial" w:eastAsia="Arial" w:hAnsi="Arial"/>
                <w:sz w:val="13"/>
                <w:szCs w:val="13"/>
                <w:color w:val="0000FF"/>
              </w:rPr>
              <w:t>12/17/2030</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5,400</w:t>
            </w:r>
          </w:p>
        </w:tc>
        <w:tc>
          <w:tcPr>
            <w:tcW w:w="7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300"/>
              <w:spacing w:after="0"/>
              <w:rPr>
                <w:sz w:val="20"/>
                <w:szCs w:val="20"/>
                <w:color w:val="auto"/>
              </w:rPr>
            </w:pPr>
            <w:r>
              <w:rPr>
                <w:rFonts w:ascii="Arial" w:cs="Arial" w:eastAsia="Arial" w:hAnsi="Arial"/>
                <w:sz w:val="13"/>
                <w:szCs w:val="13"/>
                <w:color w:val="0000FF"/>
              </w:rPr>
              <w:t>5,400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line="26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2018 to Fiscal 2020 Performance Period under The Toro Company Amended and Restated 2010 Equity and Incentive Plan, as amended and restated, as approved by the Issuer's Compensation &amp; Human Resources Committee of its Board of Directors on December 1, 2020, and which was conditioned upon and subject to confirmation by the Issuer's Fiscal 2020 financial results that were released on December 16, 2020.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18" w:lineRule="exact"/>
        <w:rPr>
          <w:rFonts w:ascii="Arial" w:cs="Arial" w:eastAsia="Arial" w:hAnsi="Arial"/>
          <w:sz w:val="12"/>
          <w:szCs w:val="12"/>
          <w:color w:val="008000"/>
        </w:rPr>
      </w:pPr>
    </w:p>
    <w:p>
      <w:pPr>
        <w:ind w:left="40" w:right="4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3.647 shares acquired by the reporting person since the date of his last report under the dividend reinvestment feature of the The Toro Company Retirement Plan less quarterly non-discretionary administrative fees.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12/18/2020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61039"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2020-12-18T15:58:53Z</dcterms:created>
  <dcterms:modified xsi:type="dcterms:W3CDTF">2020-12-18T15:58:53Z</dcterms:modified>
</cp:coreProperties>
</file>