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47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ALKIRE DAVID 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40" w:type="dxa"/>
            <w:vAlign w:val="bottom"/>
            <w:tcBorders>
              <w:top w:val="single" w:sz="8" w:color="0000EE"/>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12/02/2014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340"/>
              <w:spacing w:after="0"/>
              <w:rPr>
                <w:sz w:val="20"/>
                <w:szCs w:val="20"/>
                <w:color w:val="auto"/>
              </w:rPr>
            </w:pPr>
            <w:r>
              <w:rPr>
                <w:rFonts w:ascii="Arial" w:cs="Arial" w:eastAsia="Arial" w:hAnsi="Arial"/>
                <w:sz w:val="14"/>
                <w:szCs w:val="14"/>
                <w:color w:val="auto"/>
              </w:rPr>
              <w:t>(First)</w:t>
            </w:r>
          </w:p>
        </w:tc>
        <w:tc>
          <w:tcPr>
            <w:tcW w:w="1300" w:type="dxa"/>
            <w:vAlign w:val="bottom"/>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8111 LYNDALE AVENUE SOUTH</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0000FF"/>
              </w:rPr>
              <w:t>BLOOMINGTON MN</w:t>
            </w:r>
          </w:p>
        </w:tc>
        <w:tc>
          <w:tcPr>
            <w:tcW w:w="1300" w:type="dxa"/>
            <w:vAlign w:val="bottom"/>
          </w:tcPr>
          <w:p>
            <w:pPr>
              <w:jc w:val="right"/>
              <w:ind w:right="26"/>
              <w:spacing w:after="0"/>
              <w:rPr>
                <w:sz w:val="20"/>
                <w:szCs w:val="20"/>
                <w:color w:val="auto"/>
              </w:rPr>
            </w:pPr>
            <w:r>
              <w:rPr>
                <w:rFonts w:ascii="Arial" w:cs="Arial" w:eastAsia="Arial" w:hAnsi="Arial"/>
                <w:sz w:val="18"/>
                <w:szCs w:val="18"/>
                <w:color w:val="0000FF"/>
              </w:rPr>
              <w:t>55420-1196</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60" w:type="dxa"/>
            <w:vAlign w:val="bottom"/>
          </w:tcPr>
          <w:p>
            <w:pPr>
              <w:ind w:left="340"/>
              <w:spacing w:after="0"/>
              <w:rPr>
                <w:sz w:val="20"/>
                <w:szCs w:val="20"/>
                <w:color w:val="auto"/>
              </w:rPr>
            </w:pPr>
            <w:r>
              <w:rPr>
                <w:rFonts w:ascii="Arial" w:cs="Arial" w:eastAsia="Arial" w:hAnsi="Arial"/>
                <w:sz w:val="14"/>
                <w:szCs w:val="14"/>
                <w:color w:val="auto"/>
              </w:rPr>
              <w:t>(State)</w:t>
            </w:r>
          </w:p>
        </w:tc>
        <w:tc>
          <w:tcPr>
            <w:tcW w:w="1300" w:type="dxa"/>
            <w:vAlign w:val="bottom"/>
          </w:tcPr>
          <w:p>
            <w:pPr>
              <w:ind w:left="2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6"/>
        <w:spacing w:after="0"/>
        <w:rPr>
          <w:sz w:val="20"/>
          <w:szCs w:val="20"/>
          <w:color w:val="auto"/>
        </w:rPr>
      </w:pPr>
      <w:r>
        <w:rPr>
          <w:rFonts w:ascii="Arial" w:cs="Arial" w:eastAsia="Arial" w:hAnsi="Arial"/>
          <w:sz w:val="18"/>
          <w:szCs w:val="18"/>
          <w:color w:val="0000FF"/>
        </w:rPr>
        <w:t>VP, RLC Businesses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20" w:type="dxa"/>
            <w:vAlign w:val="bottom"/>
            <w:gridSpan w:val="2"/>
          </w:tcPr>
          <w:p>
            <w:pPr>
              <w:ind w:left="640"/>
              <w:spacing w:after="0"/>
              <w:rPr>
                <w:sz w:val="20"/>
                <w:szCs w:val="20"/>
                <w:color w:val="auto"/>
              </w:rPr>
            </w:pPr>
            <w:r>
              <w:rPr>
                <w:rFonts w:ascii="Arial" w:cs="Arial" w:eastAsia="Arial" w:hAnsi="Arial"/>
                <w:sz w:val="14"/>
                <w:szCs w:val="14"/>
                <w:b w:val="1"/>
                <w:bCs w:val="1"/>
                <w:color w:val="auto"/>
              </w:rPr>
              <w:t>2. Amount of Securities</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120" w:type="dxa"/>
            <w:vAlign w:val="bottom"/>
            <w:gridSpan w:val="4"/>
          </w:tcPr>
          <w:p>
            <w:pPr>
              <w:ind w:left="2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20" w:type="dxa"/>
            <w:vAlign w:val="bottom"/>
            <w:gridSpan w:val="2"/>
          </w:tcPr>
          <w:p>
            <w:pPr>
              <w:ind w:left="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w w:val="93"/>
              </w:rPr>
              <w:t>Form: Direct (D)</w:t>
            </w:r>
          </w:p>
        </w:tc>
        <w:tc>
          <w:tcPr>
            <w:tcW w:w="15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right="440"/>
              <w:spacing w:after="0"/>
              <w:rPr>
                <w:sz w:val="20"/>
                <w:szCs w:val="20"/>
                <w:color w:val="auto"/>
              </w:rPr>
            </w:pPr>
            <w:r>
              <w:rPr>
                <w:rFonts w:ascii="Arial" w:cs="Arial" w:eastAsia="Arial" w:hAnsi="Arial"/>
                <w:sz w:val="18"/>
                <w:szCs w:val="18"/>
                <w:color w:val="0000FF"/>
              </w:rPr>
              <w:t>4,140.221</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vMerge w:val="restart"/>
          </w:tcPr>
          <w:p>
            <w:pPr>
              <w:jc w:val="right"/>
              <w:ind w:right="520"/>
              <w:spacing w:after="0"/>
              <w:rPr>
                <w:sz w:val="20"/>
                <w:szCs w:val="20"/>
                <w:color w:val="auto"/>
              </w:rPr>
            </w:pPr>
            <w:r>
              <w:rPr>
                <w:rFonts w:ascii="Arial" w:cs="Arial" w:eastAsia="Arial" w:hAnsi="Arial"/>
                <w:sz w:val="18"/>
                <w:szCs w:val="18"/>
                <w:color w:val="0000FF"/>
              </w:rPr>
              <w:t>5,376.392</w:t>
            </w:r>
          </w:p>
        </w:tc>
        <w:tc>
          <w:tcPr>
            <w:tcW w:w="940" w:type="dxa"/>
            <w:vAlign w:val="bottom"/>
            <w:vMerge w:val="restart"/>
          </w:tcPr>
          <w:p>
            <w:pPr>
              <w:ind w:left="720"/>
              <w:spacing w:after="0"/>
              <w:rPr>
                <w:sz w:val="20"/>
                <w:szCs w:val="20"/>
                <w:color w:val="auto"/>
              </w:rPr>
            </w:pPr>
            <w:r>
              <w:rPr>
                <w:rFonts w:ascii="Arial" w:cs="Arial" w:eastAsia="Arial" w:hAnsi="Arial"/>
                <w:sz w:val="18"/>
                <w:szCs w:val="18"/>
                <w:color w:val="0000FF"/>
              </w:rPr>
              <w:t>I</w:t>
            </w:r>
          </w:p>
        </w:tc>
        <w:tc>
          <w:tcPr>
            <w:tcW w:w="280" w:type="dxa"/>
            <w:vAlign w:val="bottom"/>
          </w:tcPr>
          <w:p>
            <w:pPr>
              <w:spacing w:after="0"/>
              <w:rPr>
                <w:sz w:val="22"/>
                <w:szCs w:val="22"/>
                <w:color w:val="auto"/>
              </w:rPr>
            </w:pPr>
          </w:p>
        </w:tc>
        <w:tc>
          <w:tcPr>
            <w:tcW w:w="3120" w:type="dxa"/>
            <w:vAlign w:val="bottom"/>
            <w:gridSpan w:val="4"/>
          </w:tcPr>
          <w:p>
            <w:pPr>
              <w:ind w:left="220"/>
              <w:spacing w:after="0"/>
              <w:rPr>
                <w:sz w:val="20"/>
                <w:szCs w:val="20"/>
                <w:color w:val="auto"/>
              </w:rPr>
            </w:pPr>
            <w:r>
              <w:rPr>
                <w:rFonts w:ascii="Arial" w:cs="Arial" w:eastAsia="Arial" w:hAnsi="Arial"/>
                <w:sz w:val="18"/>
                <w:szCs w:val="18"/>
                <w:color w:val="0000FF"/>
              </w:rPr>
              <w:t>The Toro Company Investment,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2"/>
            <w:vMerge w:val="restart"/>
          </w:tcPr>
          <w:p>
            <w:pPr>
              <w:ind w:left="220"/>
              <w:spacing w:after="0"/>
              <w:rPr>
                <w:sz w:val="20"/>
                <w:szCs w:val="20"/>
                <w:color w:val="auto"/>
              </w:rPr>
            </w:pPr>
            <w:r>
              <w:rPr>
                <w:rFonts w:ascii="Arial" w:cs="Arial" w:eastAsia="Arial" w:hAnsi="Arial"/>
                <w:sz w:val="18"/>
                <w:szCs w:val="18"/>
                <w:color w:val="0000FF"/>
                <w:w w:val="92"/>
              </w:rPr>
              <w:t>Savings &amp; ESOP</w:t>
            </w: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2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4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2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600" w:type="dxa"/>
            <w:vAlign w:val="bottom"/>
          </w:tcPr>
          <w:p>
            <w:pPr>
              <w:spacing w:after="0"/>
              <w:rPr>
                <w:sz w:val="16"/>
                <w:szCs w:val="16"/>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20" w:type="dxa"/>
            <w:vAlign w:val="bottom"/>
          </w:tcPr>
          <w:p>
            <w:pPr>
              <w:spacing w:after="0"/>
              <w:rPr>
                <w:sz w:val="12"/>
                <w:szCs w:val="12"/>
                <w:color w:val="auto"/>
              </w:rPr>
            </w:pPr>
          </w:p>
        </w:tc>
        <w:tc>
          <w:tcPr>
            <w:tcW w:w="94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2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12/07/2021</w:t>
            </w:r>
          </w:p>
        </w:tc>
        <w:tc>
          <w:tcPr>
            <w:tcW w:w="182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40" w:type="dxa"/>
            <w:vAlign w:val="bottom"/>
          </w:tcPr>
          <w:p>
            <w:pPr>
              <w:ind w:left="400"/>
              <w:spacing w:after="0"/>
              <w:rPr>
                <w:sz w:val="20"/>
                <w:szCs w:val="20"/>
                <w:color w:val="auto"/>
              </w:rPr>
            </w:pPr>
            <w:r>
              <w:rPr>
                <w:rFonts w:ascii="Arial" w:cs="Arial" w:eastAsia="Arial" w:hAnsi="Arial"/>
                <w:sz w:val="18"/>
                <w:szCs w:val="18"/>
                <w:color w:val="0000FF"/>
              </w:rPr>
              <w:t>1,740</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28.23</w:t>
            </w:r>
          </w:p>
        </w:tc>
        <w:tc>
          <w:tcPr>
            <w:tcW w:w="90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12/11/2022</w:t>
            </w:r>
          </w:p>
        </w:tc>
        <w:tc>
          <w:tcPr>
            <w:tcW w:w="182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40" w:type="dxa"/>
            <w:vAlign w:val="bottom"/>
          </w:tcPr>
          <w:p>
            <w:pPr>
              <w:ind w:left="400"/>
              <w:spacing w:after="0"/>
              <w:rPr>
                <w:sz w:val="20"/>
                <w:szCs w:val="20"/>
                <w:color w:val="auto"/>
              </w:rPr>
            </w:pPr>
            <w:r>
              <w:rPr>
                <w:rFonts w:ascii="Arial" w:cs="Arial" w:eastAsia="Arial" w:hAnsi="Arial"/>
                <w:sz w:val="18"/>
                <w:szCs w:val="18"/>
                <w:color w:val="0000FF"/>
              </w:rPr>
              <w:t>7,400</w:t>
            </w:r>
          </w:p>
        </w:tc>
        <w:tc>
          <w:tcPr>
            <w:tcW w:w="880" w:type="dxa"/>
            <w:vAlign w:val="bottom"/>
            <w:gridSpan w:val="2"/>
          </w:tcPr>
          <w:p>
            <w:pPr>
              <w:jc w:val="center"/>
              <w:spacing w:after="0"/>
              <w:rPr>
                <w:sz w:val="20"/>
                <w:szCs w:val="20"/>
                <w:color w:val="auto"/>
              </w:rPr>
            </w:pPr>
            <w:r>
              <w:rPr>
                <w:rFonts w:ascii="Arial" w:cs="Arial" w:eastAsia="Arial" w:hAnsi="Arial"/>
                <w:sz w:val="18"/>
                <w:szCs w:val="18"/>
                <w:color w:val="0000FF"/>
                <w:w w:val="88"/>
              </w:rPr>
              <w:t>42.06</w:t>
            </w:r>
          </w:p>
        </w:tc>
        <w:tc>
          <w:tcPr>
            <w:tcW w:w="90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12/06/2023</w:t>
            </w:r>
          </w:p>
        </w:tc>
        <w:tc>
          <w:tcPr>
            <w:tcW w:w="182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40" w:type="dxa"/>
            <w:vAlign w:val="bottom"/>
          </w:tcPr>
          <w:p>
            <w:pPr>
              <w:ind w:left="400"/>
              <w:spacing w:after="0"/>
              <w:rPr>
                <w:sz w:val="20"/>
                <w:szCs w:val="20"/>
                <w:color w:val="auto"/>
              </w:rPr>
            </w:pPr>
            <w:r>
              <w:rPr>
                <w:rFonts w:ascii="Arial" w:cs="Arial" w:eastAsia="Arial" w:hAnsi="Arial"/>
                <w:sz w:val="18"/>
                <w:szCs w:val="18"/>
                <w:color w:val="0000FF"/>
              </w:rPr>
              <w:t>6,000</w:t>
            </w:r>
          </w:p>
        </w:tc>
        <w:tc>
          <w:tcPr>
            <w:tcW w:w="280" w:type="dxa"/>
            <w:vAlign w:val="bottom"/>
          </w:tcPr>
          <w:p>
            <w:pPr>
              <w:spacing w:after="0"/>
              <w:rPr>
                <w:sz w:val="23"/>
                <w:szCs w:val="23"/>
                <w:color w:val="auto"/>
              </w:rPr>
            </w:pPr>
          </w:p>
        </w:tc>
        <w:tc>
          <w:tcPr>
            <w:tcW w:w="600" w:type="dxa"/>
            <w:vAlign w:val="bottom"/>
          </w:tcPr>
          <w:p>
            <w:pPr>
              <w:jc w:val="center"/>
              <w:ind w:right="200"/>
              <w:spacing w:after="0"/>
              <w:rPr>
                <w:sz w:val="20"/>
                <w:szCs w:val="20"/>
                <w:color w:val="auto"/>
              </w:rPr>
            </w:pPr>
            <w:r>
              <w:rPr>
                <w:rFonts w:ascii="Arial" w:cs="Arial" w:eastAsia="Arial" w:hAnsi="Arial"/>
                <w:sz w:val="18"/>
                <w:szCs w:val="18"/>
                <w:color w:val="0000FF"/>
                <w:w w:val="91"/>
              </w:rPr>
              <w:t>59.5</w:t>
            </w:r>
          </w:p>
        </w:tc>
        <w:tc>
          <w:tcPr>
            <w:tcW w:w="90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2,128.039 shares of restricted stock, 66.41 shares of which vest on December 8, 2014, and 2,061.629 shares of which vest on June 1,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 which was December 7,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 which was December 11,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 which was December 6, 2013.</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12/09/2014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238" w:lineRule="auto"/>
        <w:rPr>
          <w:sz w:val="20"/>
          <w:szCs w:val="20"/>
          <w:color w:val="auto"/>
        </w:rPr>
      </w:pPr>
      <w:r>
        <w:rPr>
          <w:rFonts w:ascii="Courier New" w:cs="Courier New" w:eastAsia="Courier New" w:hAnsi="Courier New"/>
          <w:sz w:val="18"/>
          <w:szCs w:val="18"/>
          <w:color w:val="auto"/>
        </w:rPr>
        <w:t>and appoints each of Timothy P. Dordell, Nancy A. McGrath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Angela D. Snavely, signing singly, true and lawful attorneys-in-fact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relative to the filings identified below in connection with the</w:t>
      </w:r>
    </w:p>
    <w:p>
      <w:pPr>
        <w:spacing w:after="0" w:line="238" w:lineRule="auto"/>
        <w:rPr>
          <w:sz w:val="20"/>
          <w:szCs w:val="20"/>
          <w:color w:val="auto"/>
        </w:rPr>
      </w:pPr>
      <w:r>
        <w:rPr>
          <w:rFonts w:ascii="Courier New" w:cs="Courier New" w:eastAsia="Courier New" w:hAnsi="Courier New"/>
          <w:sz w:val="18"/>
          <w:szCs w:val="18"/>
          <w:color w:val="auto"/>
        </w:rPr>
        <w:t>undersigned's derivative and non-derivative securities of</w:t>
      </w:r>
    </w:p>
    <w:p>
      <w:pPr>
        <w:spacing w:after="0"/>
        <w:rPr>
          <w:sz w:val="20"/>
          <w:szCs w:val="20"/>
          <w:color w:val="auto"/>
        </w:rPr>
      </w:pPr>
      <w:r>
        <w:rPr>
          <w:rFonts w:ascii="Courier New" w:cs="Courier New" w:eastAsia="Courier New" w:hAnsi="Courier New"/>
          <w:sz w:val="18"/>
          <w:szCs w:val="18"/>
          <w:color w:val="auto"/>
        </w:rPr>
        <w:t>The Toro Company (the ?Company?) to:</w:t>
      </w:r>
    </w:p>
    <w:p>
      <w:pPr>
        <w:spacing w:after="0" w:line="206" w:lineRule="exact"/>
        <w:rPr>
          <w:sz w:val="20"/>
          <w:szCs w:val="20"/>
          <w:color w:val="auto"/>
        </w:rPr>
      </w:pPr>
    </w:p>
    <w:p>
      <w:pPr>
        <w:ind w:right="303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H. Alkire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H. Alkire</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12/08/2014</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27413" TargetMode="External"/><Relationship Id="rId12"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2019-12-17T03:17:23Z</dcterms:created>
  <dcterms:modified xsi:type="dcterms:W3CDTF">2019-12-17T03:17:23Z</dcterms:modified>
</cp:coreProperties>
</file>