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Olson Richard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00" w:type="dxa"/>
            <w:vAlign w:val="bottom"/>
            <w:gridSpan w:val="3"/>
            <w:vMerge w:val="continue"/>
          </w:tcPr>
          <w:p>
            <w:pPr>
              <w:spacing w:after="0"/>
              <w:rPr>
                <w:sz w:val="11"/>
                <w:szCs w:val="11"/>
                <w:color w:val="auto"/>
              </w:rPr>
            </w:pPr>
          </w:p>
        </w:tc>
        <w:tc>
          <w:tcPr>
            <w:tcW w:w="2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12/20/2023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36,596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164,000.692</w:t>
            </w:r>
            <w:r>
              <w:rPr>
                <w:rFonts w:ascii="Times New Roman" w:cs="Times New Roman" w:eastAsia="Times New Roman" w:hAnsi="Times New Roman"/>
                <w:sz w:val="22"/>
                <w:szCs w:val="22"/>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17,913.461</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17,088.892</w:t>
            </w:r>
            <w:r>
              <w:rPr>
                <w:rFonts w:ascii="Times New Roman" w:cs="Times New Roman" w:eastAsia="Times New Roman" w:hAnsi="Times New Roman"/>
                <w:sz w:val="22"/>
                <w:szCs w:val="22"/>
                <w:color w:val="008000"/>
                <w:w w:val="98"/>
                <w:vertAlign w:val="superscript"/>
              </w:rPr>
              <w:t>(3)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4"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1,316.208 performance share units acquired by the reporting person since the date of his last report under the dividend reinvestment feature of The Toro Company Deferred Compensation Plan for Officers.</w:t>
      </w:r>
    </w:p>
    <w:p>
      <w:pPr>
        <w:spacing w:after="0" w:line="7"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176.332 net shares acquired by the reporting person since the date of his last report under the dividend reinvestment feature of The Toro Company Retirement Plan less quarterly non-discretionary administrative fees.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w:t>
      </w:r>
    </w:p>
    <w:tbl>
      <w:tblPr>
        <w:tblLayout w:type="fixed"/>
        <w:tblInd w:w="0" w:type="dxa"/>
        <w:tblCellMar>
          <w:top w:w="0" w:type="dxa"/>
          <w:left w:w="0" w:type="dxa"/>
          <w:bottom w:w="0" w:type="dxa"/>
          <w:right w:w="0" w:type="dxa"/>
        </w:tblCellMar>
      </w:tblPr>
      <w:tr>
        <w:trPr>
          <w:trHeight w:val="168"/>
        </w:trPr>
        <w:tc>
          <w:tcPr>
            <w:tcW w:w="2860" w:type="dxa"/>
            <w:vAlign w:val="bottom"/>
            <w:gridSpan w:val="3"/>
          </w:tcPr>
          <w:p>
            <w:pPr>
              <w:spacing w:after="0" w:line="168" w:lineRule="exact"/>
              <w:rPr>
                <w:sz w:val="20"/>
                <w:szCs w:val="20"/>
                <w:color w:val="auto"/>
              </w:rPr>
            </w:pPr>
            <w:r>
              <w:rPr>
                <w:rFonts w:ascii="Courier New" w:cs="Courier New" w:eastAsia="Courier New" w:hAnsi="Courier New"/>
                <w:sz w:val="17"/>
                <w:szCs w:val="17"/>
                <w:color w:val="auto"/>
              </w:rPr>
              <w:t>the undersigned in writing,</w:t>
            </w:r>
          </w:p>
        </w:tc>
        <w:tc>
          <w:tcPr>
            <w:tcW w:w="390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at such time as the undersigned is</w:t>
            </w:r>
          </w:p>
        </w:tc>
      </w:tr>
      <w:tr>
        <w:trPr>
          <w:trHeight w:val="292"/>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507"/>
        </w:trPr>
        <w:tc>
          <w:tcPr>
            <w:tcW w:w="78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8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/s/ Richard</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M. Olson</w:t>
            </w:r>
          </w:p>
        </w:tc>
      </w:tr>
      <w:tr>
        <w:trPr>
          <w:trHeight w:val="292"/>
        </w:trPr>
        <w:tc>
          <w:tcPr>
            <w:tcW w:w="780" w:type="dxa"/>
            <w:vAlign w:val="bottom"/>
          </w:tcPr>
          <w:p>
            <w:pPr>
              <w:spacing w:after="0"/>
              <w:rPr>
                <w:sz w:val="24"/>
                <w:szCs w:val="24"/>
                <w:color w:val="auto"/>
              </w:rPr>
            </w:pPr>
          </w:p>
        </w:tc>
        <w:tc>
          <w:tcPr>
            <w:tcW w:w="1660" w:type="dxa"/>
            <w:vAlign w:val="bottom"/>
          </w:tcPr>
          <w:p>
            <w:pPr>
              <w:ind w:left="880"/>
              <w:spacing w:after="0"/>
              <w:rPr>
                <w:sz w:val="20"/>
                <w:szCs w:val="20"/>
                <w:color w:val="auto"/>
              </w:rPr>
            </w:pPr>
            <w:r>
              <w:rPr>
                <w:rFonts w:ascii="Courier New" w:cs="Courier New" w:eastAsia="Courier New" w:hAnsi="Courier New"/>
                <w:sz w:val="17"/>
                <w:szCs w:val="17"/>
                <w:color w:val="auto"/>
              </w:rPr>
              <w:t>Richard</w:t>
            </w:r>
          </w:p>
        </w:tc>
        <w:tc>
          <w:tcPr>
            <w:tcW w:w="4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 Olson</w:t>
            </w:r>
          </w:p>
        </w:tc>
      </w:tr>
      <w:tr>
        <w:trPr>
          <w:trHeight w:val="400"/>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12/14/2023</w:t>
            </w:r>
          </w:p>
        </w:tc>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2023-12-21T13:50:49Z</dcterms:created>
  <dcterms:modified xsi:type="dcterms:W3CDTF">2023-12-21T13:50:49Z</dcterms:modified>
</cp:coreProperties>
</file>