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Dordell Timothy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6"/>
          <w:szCs w:val="16"/>
          <w:color w:val="0000FF"/>
        </w:rPr>
        <w:t>VP, Secretary, General Counsel</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Share Units</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12/08/2009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8"/>
              </w:rPr>
              <w:t>1,066</w:t>
            </w:r>
            <w:r>
              <w:rPr>
                <w:rFonts w:ascii="Arial" w:cs="Arial" w:eastAsia="Arial" w:hAnsi="Arial"/>
                <w:sz w:val="22"/>
                <w:szCs w:val="22"/>
                <w:color w:val="008000"/>
                <w:w w:val="98"/>
                <w:vertAlign w:val="superscript"/>
              </w:rPr>
              <w:t>(1)</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1,066</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1,832.893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73.189</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payout of Performance Share Awards for the Fiscal 2007 to Fiscal 2009 Performance Period under The Toro Company Performance Share Plan (the "PSP"), as approved by the registrant's Compensation &amp; Human Resources Committee of its Board of Directors and conditioned upon and subject to confirmation by the registrant's Fiscal 2009 financial results released on December 8, 2009. The reporting person has deferred the payout of his Performance Share Awards under The Toro Company Deferred Compensation Plan for Officers and, accordingly, the reporting person's Performance Share Awards are paid in Performance Share Units under The Toro Company Deferred Compensation Plan for Officers.</w:t>
      </w:r>
    </w:p>
    <w:tbl>
      <w:tblPr>
        <w:tblLayout w:type="fixed"/>
        <w:tblInd w:w="6860" w:type="dxa"/>
        <w:tblCellMar>
          <w:top w:w="0" w:type="dxa"/>
          <w:left w:w="0" w:type="dxa"/>
          <w:bottom w:w="0" w:type="dxa"/>
          <w:right w:w="0" w:type="dxa"/>
        </w:tblCellMar>
      </w:tblPr>
      <w:tr>
        <w:trPr>
          <w:trHeight w:val="222"/>
        </w:trPr>
        <w:tc>
          <w:tcPr>
            <w:tcW w:w="212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12/10/2009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2019-12-17T00:01:28Z</dcterms:created>
  <dcterms:modified xsi:type="dcterms:W3CDTF">2019-12-17T00:01:28Z</dcterms:modified>
</cp:coreProperties>
</file>