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 WILLIAM E JR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12/05/2013</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7"/>
          <w:szCs w:val="17"/>
          <w:color w:val="0000FF"/>
        </w:rPr>
        <w:t>Group VP, Comm. &amp; Irrigation</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5"/>
              </w:rPr>
              <w:t>if any</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12/05/2013</w:t>
            </w: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6,133</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0" w:type="dxa"/>
            <w:vAlign w:val="bottom"/>
            <w:tcBorders>
              <w:bottom w:val="single" w:sz="8" w:color="2C2C2C"/>
            </w:tcBorders>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w w:val="97"/>
              </w:rPr>
              <w:t>105,964.813</w:t>
            </w:r>
            <w:r>
              <w:rPr>
                <w:rFonts w:ascii="Times New Roman" w:cs="Times New Roman" w:eastAsia="Times New Roman" w:hAnsi="Times New Roman"/>
                <w:sz w:val="22"/>
                <w:szCs w:val="22"/>
                <w:color w:val="008000"/>
                <w:w w:val="97"/>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6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12/05/2013</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2,061</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w:t>
            </w:r>
          </w:p>
        </w:tc>
        <w:tc>
          <w:tcPr>
            <w:tcW w:w="1600" w:type="dxa"/>
            <w:vAlign w:val="bottom"/>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rPr>
              <w:t>103,903.813</w:t>
            </w:r>
          </w:p>
        </w:tc>
        <w:tc>
          <w:tcPr>
            <w:tcW w:w="600" w:type="dxa"/>
            <w:vAlign w:val="bottom"/>
          </w:tcPr>
          <w:p>
            <w:pPr>
              <w:jc w:val="center"/>
              <w:ind w:right="33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3"/>
          </w:tcPr>
          <w:p>
            <w:pPr>
              <w:jc w:val="center"/>
              <w:ind w:right="299"/>
              <w:spacing w:after="0" w:line="214" w:lineRule="exact"/>
              <w:rPr>
                <w:sz w:val="20"/>
                <w:szCs w:val="20"/>
                <w:color w:val="auto"/>
              </w:rPr>
            </w:pPr>
            <w:r>
              <w:rPr>
                <w:rFonts w:ascii="Times New Roman" w:cs="Times New Roman" w:eastAsia="Times New Roman" w:hAnsi="Times New Roman"/>
                <w:sz w:val="17"/>
                <w:szCs w:val="17"/>
                <w:color w:val="0000FF"/>
                <w:w w:val="98"/>
              </w:rPr>
              <w:t>11,580.543</w:t>
            </w:r>
            <w:r>
              <w:rPr>
                <w:rFonts w:ascii="Times New Roman" w:cs="Times New Roman" w:eastAsia="Times New Roman" w:hAnsi="Times New Roman"/>
                <w:sz w:val="22"/>
                <w:szCs w:val="22"/>
                <w:color w:val="008000"/>
                <w:w w:val="98"/>
                <w:vertAlign w:val="superscript"/>
              </w:rPr>
              <w:t>(3)</w:t>
            </w:r>
          </w:p>
        </w:tc>
        <w:tc>
          <w:tcPr>
            <w:tcW w:w="60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Savings &amp;</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59.5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12/06/2013</w:t>
            </w:r>
          </w:p>
        </w:tc>
        <w:tc>
          <w:tcPr>
            <w:tcW w:w="118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0000FF"/>
              </w:rPr>
              <w:t>12,000</w:t>
            </w:r>
          </w:p>
        </w:tc>
        <w:tc>
          <w:tcPr>
            <w:tcW w:w="30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12/06/2023</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12,000</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12,000</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2011 to Fiscal 2013 Performance Period under The Toro Company 2010 Equity and Incentive Plan, as amended (the "2010 Plan"), as approved by the registrant's Compensation &amp; Human Resources Committee of its Board of Directors on December 3, 2013, and which was conditioned upon and subject to confirmation by the registrant's Fiscal 2013 financial results that were released on December 5, 2013. Performance Share Awards are paid in shares of common stock under the 2010 Plan.</w:t>
      </w:r>
    </w:p>
    <w:p>
      <w:pPr>
        <w:spacing w:after="0" w:line="17" w:lineRule="exact"/>
        <w:rPr>
          <w:rFonts w:ascii="Times New Roman" w:cs="Times New Roman" w:eastAsia="Times New Roman" w:hAnsi="Times New Roman"/>
          <w:sz w:val="13"/>
          <w:szCs w:val="13"/>
          <w:color w:val="008000"/>
        </w:rPr>
      </w:pPr>
    </w:p>
    <w:p>
      <w:pPr>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7.638 shares of common stock acquired by the reporting person since the date of his last report under The Toro Company Dividend Reinvestment Plan (the "DRIP") on 3,054.175 shares of restricted stock and related DRIP shares. The restricted stock and all related DRIP shares vest in full on the third anniversary of the date of grant, which was March 20, 2012.</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36.377 shares of common stock acquired by the reporting person under the dividend reinvestment feature of The Toro Company Investment, Savings &amp; ESOP since the date of his last report.</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Nancy A. McGrath,</w:t>
            </w:r>
          </w:p>
        </w:tc>
        <w:tc>
          <w:tcPr>
            <w:tcW w:w="70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12/09/2013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ind w:right="3099"/>
        <w:spacing w:after="0" w:line="27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Timothy P. Dordell, Nancy A. McGrath and Angela D. Snavely, signing singly, true and lawful attorneys-in-fact relative to the filings identified below in connection with the undersigned's derivative and non-derivative securities of The Toro Company (the ?Company?) to:</w:t>
      </w:r>
    </w:p>
    <w:p>
      <w:pPr>
        <w:spacing w:after="0" w:line="79" w:lineRule="exact"/>
        <w:rPr>
          <w:sz w:val="20"/>
          <w:szCs w:val="20"/>
          <w:color w:val="auto"/>
        </w:rPr>
      </w:pPr>
    </w:p>
    <w:p>
      <w:pPr>
        <w:ind w:right="3099" w:firstLine="7"/>
        <w:spacing w:after="0" w:line="28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right="3419" w:firstLine="7"/>
        <w:spacing w:after="0" w:line="28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75" w:lineRule="exact"/>
        <w:rPr>
          <w:rFonts w:ascii="Courier New" w:cs="Courier New" w:eastAsia="Courier New" w:hAnsi="Courier New"/>
          <w:sz w:val="17"/>
          <w:szCs w:val="17"/>
          <w:color w:val="auto"/>
        </w:rPr>
      </w:pPr>
    </w:p>
    <w:p>
      <w:pPr>
        <w:ind w:right="3099" w:firstLine="7"/>
        <w:spacing w:after="0" w:line="28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3099" w:firstLine="7"/>
        <w:spacing w:after="0" w:line="268"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ind w:right="3099"/>
        <w:spacing w:after="0" w:line="282"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10" w:right="1440" w:bottom="1440" w:gutter="0" w:footer="0" w:header="0"/>
        </w:sect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E. Brown, Jr.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E. Brown, Jr.</w:t>
      </w:r>
    </w:p>
    <w:p>
      <w:pPr>
        <w:spacing w:after="0" w:line="178" w:lineRule="exact"/>
        <w:rPr>
          <w:sz w:val="20"/>
          <w:szCs w:val="20"/>
          <w:color w:val="auto"/>
        </w:rPr>
      </w:pPr>
    </w:p>
    <w:p>
      <w:pPr>
        <w:sectPr>
          <w:pgSz w:w="11900" w:h="16838" w:orient="portrait"/>
          <w:cols w:equalWidth="0" w:num="2">
            <w:col w:w="960" w:space="720"/>
            <w:col w:w="853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11/20/2013</w:t>
      </w:r>
    </w:p>
    <w:sectPr>
      <w:pgSz w:w="11900" w:h="16838" w:orient="portrait"/>
      <w:cols w:equalWidth="0" w:num="2">
        <w:col w:w="640" w:space="200"/>
        <w:col w:w="937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2019-12-17T02:10:36Z</dcterms:created>
  <dcterms:modified xsi:type="dcterms:W3CDTF">2019-12-17T02:10:36Z</dcterms:modified>
</cp:coreProperties>
</file>