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Walters Daryn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 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06/29/2022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25"/>
        <w:spacing w:after="0"/>
        <w:rPr>
          <w:sz w:val="20"/>
          <w:szCs w:val="20"/>
          <w:color w:val="auto"/>
        </w:rPr>
      </w:pPr>
      <w:r>
        <w:rPr>
          <w:rFonts w:ascii="Times New Roman" w:cs="Times New Roman" w:eastAsia="Times New Roman" w:hAnsi="Times New Roman"/>
          <w:sz w:val="17"/>
          <w:szCs w:val="17"/>
          <w:color w:val="0000FF"/>
        </w:rPr>
        <w:t>VP, Exmark &amp; Intimidator Group</w:t>
      </w:r>
    </w:p>
    <w:p>
      <w:pPr>
        <w:spacing w:after="0" w:line="326"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6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BLOOMINGTON MN</w:t>
            </w:r>
          </w:p>
        </w:tc>
        <w:tc>
          <w:tcPr>
            <w:tcW w:w="1600" w:type="dxa"/>
            <w:vAlign w:val="bottom"/>
          </w:tcPr>
          <w:p>
            <w:pPr>
              <w:jc w:val="right"/>
              <w:ind w:right="623"/>
              <w:spacing w:after="0"/>
              <w:rPr>
                <w:sz w:val="20"/>
                <w:szCs w:val="20"/>
                <w:color w:val="auto"/>
              </w:rPr>
            </w:pPr>
            <w:r>
              <w:rPr>
                <w:rFonts w:ascii="Times New Roman" w:cs="Times New Roman" w:eastAsia="Times New Roman" w:hAnsi="Times New Roman"/>
                <w:sz w:val="17"/>
                <w:szCs w:val="17"/>
                <w:color w:val="0000FF"/>
              </w:rPr>
              <w:t>55420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8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8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48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0000FF"/>
              </w:rPr>
              <w:t>06/29/2022</w:t>
            </w:r>
          </w:p>
        </w:tc>
        <w:tc>
          <w:tcPr>
            <w:tcW w:w="4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1,670.336</w:t>
            </w:r>
          </w:p>
        </w:tc>
        <w:tc>
          <w:tcPr>
            <w:tcW w:w="4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76.68</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1,992.709</w:t>
            </w:r>
            <w:r>
              <w:rPr>
                <w:rFonts w:ascii="Times New Roman" w:cs="Times New Roman" w:eastAsia="Times New Roman" w:hAnsi="Times New Roman"/>
                <w:sz w:val="22"/>
                <w:szCs w:val="22"/>
                <w:color w:val="008000"/>
                <w:vertAlign w:val="superscript"/>
              </w:rPr>
              <w:t>(1)</w:t>
            </w:r>
          </w:p>
        </w:tc>
        <w:tc>
          <w:tcPr>
            <w:tcW w:w="300" w:type="dxa"/>
            <w:vAlign w:val="bottom"/>
          </w:tcPr>
          <w:p>
            <w:pPr>
              <w:spacing w:after="0"/>
              <w:rPr>
                <w:sz w:val="18"/>
                <w:szCs w:val="18"/>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420" w:type="dxa"/>
            <w:vAlign w:val="bottom"/>
            <w:tcBorders>
              <w:bottom w:val="single" w:sz="8" w:color="2C2C2C"/>
            </w:tcBorders>
            <w:gridSpan w:val="4"/>
          </w:tcPr>
          <w:p>
            <w:pPr>
              <w:spacing w:after="0"/>
              <w:rPr>
                <w:sz w:val="8"/>
                <w:szCs w:val="8"/>
                <w:color w:val="auto"/>
              </w:rPr>
            </w:pPr>
          </w:p>
        </w:tc>
        <w:tc>
          <w:tcPr>
            <w:tcW w:w="2660" w:type="dxa"/>
            <w:vAlign w:val="bottom"/>
            <w:tcBorders>
              <w:bottom w:val="single" w:sz="8" w:color="2C2C2C"/>
            </w:tcBorders>
            <w:gridSpan w:val="5"/>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6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80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the following shares of common stock acquired by the reporting person since the date of his last report: 5.111 shares acquired through regular individual and issuer matching contributions to The Toro Company Retirement Plan (the "Plan") and 6.865 net shares acquired under the dividend reinvestment feature of the Plan less quarterly non-discretionary administrative fees.</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Amy E. Dahl, Attorney-in-  </w:t>
      </w:r>
      <w:r>
        <w:rPr>
          <w:rFonts w:ascii="Times New Roman" w:cs="Times New Roman" w:eastAsia="Times New Roman" w:hAnsi="Times New Roman"/>
          <w:sz w:val="33"/>
          <w:szCs w:val="33"/>
          <w:color w:val="0000FF"/>
          <w:vertAlign w:val="subscript"/>
        </w:rPr>
        <w:t>06/30/2022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19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00729"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2022-06-30T10:06:13Z</dcterms:created>
  <dcterms:modified xsi:type="dcterms:W3CDTF">2022-06-30T10:06:13Z</dcterms:modified>
</cp:coreProperties>
</file>