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5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591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11/13/2008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6"/>
        <w:spacing w:after="0"/>
        <w:rPr>
          <w:sz w:val="20"/>
          <w:szCs w:val="20"/>
          <w:color w:val="auto"/>
        </w:rPr>
      </w:pPr>
      <w:r>
        <w:rPr>
          <w:rFonts w:ascii="Arial" w:cs="Arial" w:eastAsia="Arial" w:hAnsi="Arial"/>
          <w:sz w:val="17"/>
          <w:szCs w:val="17"/>
          <w:color w:val="0000FF"/>
        </w:rPr>
        <w:t>Chmn.,Pres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0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0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00" w:type="dxa"/>
            <w:vAlign w:val="bottom"/>
            <w:gridSpan w:val="6"/>
            <w:vMerge w:val="continue"/>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80" w:type="dxa"/>
            <w:vAlign w:val="bottom"/>
          </w:tcPr>
          <w:p>
            <w:pPr>
              <w:ind w:left="80"/>
              <w:spacing w:after="0"/>
              <w:rPr>
                <w:sz w:val="20"/>
                <w:szCs w:val="20"/>
                <w:color w:val="auto"/>
              </w:rPr>
            </w:pPr>
            <w:r>
              <w:rPr>
                <w:rFonts w:ascii="Arial" w:cs="Arial" w:eastAsia="Arial" w:hAnsi="Arial"/>
                <w:sz w:val="17"/>
                <w:szCs w:val="17"/>
                <w:color w:val="0000FF"/>
              </w:rPr>
              <w:t>55420-1196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4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220" w:type="dxa"/>
            <w:vAlign w:val="bottom"/>
            <w:gridSpan w:val="7"/>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22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4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11/13/2008</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12,760</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6.2345</w:t>
            </w:r>
          </w:p>
        </w:tc>
        <w:tc>
          <w:tcPr>
            <w:tcW w:w="1620" w:type="dxa"/>
            <w:vAlign w:val="bottom"/>
            <w:tcBorders>
              <w:bottom w:val="single" w:sz="8" w:color="2C2C2C"/>
            </w:tcBorders>
            <w:gridSpan w:val="4"/>
          </w:tcPr>
          <w:p>
            <w:pPr>
              <w:jc w:val="center"/>
              <w:ind w:right="279"/>
              <w:spacing w:after="0"/>
              <w:rPr>
                <w:sz w:val="20"/>
                <w:szCs w:val="20"/>
                <w:color w:val="auto"/>
              </w:rPr>
            </w:pPr>
            <w:r>
              <w:rPr>
                <w:rFonts w:ascii="Arial" w:cs="Arial" w:eastAsia="Arial" w:hAnsi="Arial"/>
                <w:sz w:val="17"/>
                <w:szCs w:val="17"/>
                <w:color w:val="0000FF"/>
                <w:w w:val="88"/>
              </w:rPr>
              <w:t>160,679.218</w:t>
            </w:r>
            <w:r>
              <w:rPr>
                <w:rFonts w:ascii="Arial" w:cs="Arial" w:eastAsia="Arial" w:hAnsi="Arial"/>
                <w:sz w:val="22"/>
                <w:szCs w:val="22"/>
                <w:color w:val="008000"/>
                <w:w w:val="88"/>
                <w:vertAlign w:val="superscript"/>
              </w:rPr>
              <w:t>(1)</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11/13/2008</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3,314</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30.31</w:t>
            </w:r>
          </w:p>
        </w:tc>
        <w:tc>
          <w:tcPr>
            <w:tcW w:w="1620" w:type="dxa"/>
            <w:vAlign w:val="bottom"/>
            <w:tcBorders>
              <w:bottom w:val="single" w:sz="8" w:color="2C2C2C"/>
            </w:tcBorders>
            <w:gridSpan w:val="4"/>
          </w:tcPr>
          <w:p>
            <w:pPr>
              <w:jc w:val="center"/>
              <w:ind w:right="279"/>
              <w:spacing w:after="0"/>
              <w:rPr>
                <w:sz w:val="20"/>
                <w:szCs w:val="20"/>
                <w:color w:val="auto"/>
              </w:rPr>
            </w:pPr>
            <w:r>
              <w:rPr>
                <w:rFonts w:ascii="Arial" w:cs="Arial" w:eastAsia="Arial" w:hAnsi="Arial"/>
                <w:sz w:val="17"/>
                <w:szCs w:val="17"/>
                <w:color w:val="0000FF"/>
                <w:w w:val="88"/>
              </w:rPr>
              <w:t>157,365.218</w:t>
            </w:r>
            <w:r>
              <w:rPr>
                <w:rFonts w:ascii="Arial" w:cs="Arial" w:eastAsia="Arial" w:hAnsi="Arial"/>
                <w:sz w:val="22"/>
                <w:szCs w:val="22"/>
                <w:color w:val="008000"/>
                <w:w w:val="88"/>
                <w:vertAlign w:val="superscript"/>
              </w:rPr>
              <w:t>(1)</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11/13/2008</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2,624</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30.31</w:t>
            </w:r>
          </w:p>
        </w:tc>
        <w:tc>
          <w:tcPr>
            <w:tcW w:w="1620" w:type="dxa"/>
            <w:vAlign w:val="bottom"/>
            <w:tcBorders>
              <w:bottom w:val="single" w:sz="8" w:color="2C2C2C"/>
            </w:tcBorders>
            <w:gridSpan w:val="4"/>
          </w:tcPr>
          <w:p>
            <w:pPr>
              <w:jc w:val="center"/>
              <w:ind w:right="279"/>
              <w:spacing w:after="0"/>
              <w:rPr>
                <w:sz w:val="20"/>
                <w:szCs w:val="20"/>
                <w:color w:val="auto"/>
              </w:rPr>
            </w:pPr>
            <w:r>
              <w:rPr>
                <w:rFonts w:ascii="Arial" w:cs="Arial" w:eastAsia="Arial" w:hAnsi="Arial"/>
                <w:sz w:val="17"/>
                <w:szCs w:val="17"/>
                <w:color w:val="0000FF"/>
                <w:w w:val="88"/>
              </w:rPr>
              <w:t>154,741.218</w:t>
            </w:r>
            <w:r>
              <w:rPr>
                <w:rFonts w:ascii="Arial" w:cs="Arial" w:eastAsia="Arial" w:hAnsi="Arial"/>
                <w:sz w:val="22"/>
                <w:szCs w:val="22"/>
                <w:color w:val="008000"/>
                <w:w w:val="88"/>
                <w:vertAlign w:val="superscript"/>
              </w:rPr>
              <w:t>(1)</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jc w:val="center"/>
              <w:ind w:right="279"/>
              <w:spacing w:after="0"/>
              <w:rPr>
                <w:sz w:val="20"/>
                <w:szCs w:val="20"/>
                <w:color w:val="auto"/>
              </w:rPr>
            </w:pPr>
            <w:r>
              <w:rPr>
                <w:rFonts w:ascii="Arial" w:cs="Arial" w:eastAsia="Arial" w:hAnsi="Arial"/>
                <w:sz w:val="17"/>
                <w:szCs w:val="17"/>
                <w:color w:val="0000FF"/>
                <w:w w:val="89"/>
              </w:rPr>
              <w:t>45,894.274</w:t>
            </w:r>
            <w:r>
              <w:rPr>
                <w:rFonts w:ascii="Arial" w:cs="Arial" w:eastAsia="Arial" w:hAnsi="Arial"/>
                <w:sz w:val="22"/>
                <w:szCs w:val="22"/>
                <w:color w:val="008000"/>
                <w:w w:val="89"/>
                <w:vertAlign w:val="superscript"/>
              </w:rPr>
              <w:t>(2)</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4"/>
          </w:tcPr>
          <w:p>
            <w:pPr>
              <w:jc w:val="center"/>
              <w:ind w:right="279"/>
              <w:spacing w:after="0" w:line="214" w:lineRule="exact"/>
              <w:rPr>
                <w:sz w:val="20"/>
                <w:szCs w:val="20"/>
                <w:color w:val="auto"/>
              </w:rPr>
            </w:pPr>
            <w:r>
              <w:rPr>
                <w:rFonts w:ascii="Arial" w:cs="Arial" w:eastAsia="Arial" w:hAnsi="Arial"/>
                <w:sz w:val="17"/>
                <w:szCs w:val="17"/>
                <w:color w:val="0000FF"/>
                <w:w w:val="89"/>
              </w:rPr>
              <w:t>30,148.146</w:t>
            </w:r>
            <w:r>
              <w:rPr>
                <w:rFonts w:ascii="Arial" w:cs="Arial" w:eastAsia="Arial" w:hAnsi="Arial"/>
                <w:sz w:val="22"/>
                <w:szCs w:val="22"/>
                <w:color w:val="008000"/>
                <w:w w:val="89"/>
                <w:vertAlign w:val="superscript"/>
              </w:rPr>
              <w:t>(3)</w:t>
            </w: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40" w:type="dxa"/>
            <w:vAlign w:val="bottom"/>
            <w:tcBorders>
              <w:bottom w:val="single" w:sz="8" w:color="2C2C2C"/>
            </w:tcBorders>
            <w:gridSpan w:val="10"/>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6.2345</w:t>
            </w:r>
          </w:p>
        </w:tc>
        <w:tc>
          <w:tcPr>
            <w:tcW w:w="1080" w:type="dxa"/>
            <w:vAlign w:val="bottom"/>
          </w:tcPr>
          <w:p>
            <w:pPr>
              <w:ind w:left="280"/>
              <w:spacing w:after="0"/>
              <w:rPr>
                <w:sz w:val="20"/>
                <w:szCs w:val="20"/>
                <w:color w:val="auto"/>
              </w:rPr>
            </w:pPr>
            <w:r>
              <w:rPr>
                <w:rFonts w:ascii="Arial" w:cs="Arial" w:eastAsia="Arial" w:hAnsi="Arial"/>
                <w:sz w:val="13"/>
                <w:szCs w:val="13"/>
                <w:color w:val="0000FF"/>
              </w:rPr>
              <w:t>11/13/2008</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20"/>
                <w:szCs w:val="20"/>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0000FF"/>
              </w:rPr>
              <w:t>12,760</w:t>
            </w:r>
          </w:p>
        </w:tc>
        <w:tc>
          <w:tcPr>
            <w:tcW w:w="820" w:type="dxa"/>
            <w:vAlign w:val="bottom"/>
          </w:tcPr>
          <w:p>
            <w:pPr>
              <w:ind w:left="140"/>
              <w:spacing w:after="0"/>
              <w:rPr>
                <w:sz w:val="20"/>
                <w:szCs w:val="20"/>
                <w:color w:val="auto"/>
              </w:rPr>
            </w:pPr>
            <w:r>
              <w:rPr>
                <w:rFonts w:ascii="Arial" w:cs="Arial" w:eastAsia="Arial" w:hAnsi="Arial"/>
                <w:sz w:val="13"/>
                <w:szCs w:val="13"/>
                <w:color w:val="0000FF"/>
              </w:rPr>
              <w:t>11/18/1998</w:t>
            </w:r>
          </w:p>
        </w:tc>
        <w:tc>
          <w:tcPr>
            <w:tcW w:w="780" w:type="dxa"/>
            <w:vAlign w:val="bottom"/>
          </w:tcPr>
          <w:p>
            <w:pPr>
              <w:jc w:val="center"/>
              <w:spacing w:after="0"/>
              <w:rPr>
                <w:sz w:val="20"/>
                <w:szCs w:val="20"/>
                <w:color w:val="auto"/>
              </w:rPr>
            </w:pPr>
            <w:r>
              <w:rPr>
                <w:rFonts w:ascii="Arial" w:cs="Arial" w:eastAsia="Arial" w:hAnsi="Arial"/>
                <w:sz w:val="13"/>
                <w:szCs w:val="13"/>
                <w:color w:val="0000FF"/>
                <w:w w:val="92"/>
              </w:rPr>
              <w:t>11/18/2008</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620" w:type="dxa"/>
            <w:vAlign w:val="bottom"/>
          </w:tcPr>
          <w:p>
            <w:pPr>
              <w:ind w:left="120"/>
              <w:spacing w:after="0"/>
              <w:rPr>
                <w:sz w:val="20"/>
                <w:szCs w:val="20"/>
                <w:color w:val="auto"/>
              </w:rPr>
            </w:pPr>
            <w:r>
              <w:rPr>
                <w:rFonts w:ascii="Arial" w:cs="Arial" w:eastAsia="Arial" w:hAnsi="Arial"/>
                <w:sz w:val="17"/>
                <w:szCs w:val="17"/>
                <w:color w:val="0000FF"/>
                <w:w w:val="92"/>
              </w:rPr>
              <w:t>12,760</w:t>
            </w:r>
          </w:p>
        </w:tc>
        <w:tc>
          <w:tcPr>
            <w:tcW w:w="840" w:type="dxa"/>
            <w:vAlign w:val="bottom"/>
            <w:gridSpan w:val="3"/>
          </w:tcPr>
          <w:p>
            <w:pPr>
              <w:jc w:val="right"/>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6.2344</w:t>
            </w:r>
          </w:p>
        </w:tc>
        <w:tc>
          <w:tcPr>
            <w:tcW w:w="780" w:type="dxa"/>
            <w:vAlign w:val="bottom"/>
          </w:tcPr>
          <w:p>
            <w:pPr>
              <w:ind w:left="380"/>
              <w:spacing w:after="0"/>
              <w:rPr>
                <w:sz w:val="20"/>
                <w:szCs w:val="20"/>
                <w:color w:val="auto"/>
              </w:rPr>
            </w:pPr>
            <w:r>
              <w:rPr>
                <w:rFonts w:ascii="Arial" w:cs="Arial" w:eastAsia="Arial" w:hAnsi="Arial"/>
                <w:sz w:val="13"/>
                <w:szCs w:val="13"/>
                <w:color w:val="0000FF"/>
              </w:rPr>
              <w:t>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Toro Company Dividend Reinvestment Plan since the date of his last report: 720.587 Shares of Common Stock acquired on July 11, 2008 and 688.398 Shares of Common Stock acquired on October 17, 2008.</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Performance Share Units acquired by the reporting person under the dividend reinvestment feature of The Toro Company Deferred Plan for Officers since the date of his last report: 220.735 Performance Share Units acquired on July 11, 2008 and 212.402 Performance Share Units acquired on October 17, 2008</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Plan since the date of his last report: 144.639 Shares of Common Stock acquired on July 11, 2008 and 140.328 Shares of Common Stock acquired on October 17, 2008.</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Stacy L. Bogart, Atty-In-Fact</w:t>
            </w: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11/17/2008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2019-12-16T04:27:04Z</dcterms:created>
  <dcterms:modified xsi:type="dcterms:W3CDTF">2019-12-16T04:27:04Z</dcterms:modified>
</cp:coreProperties>
</file>