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FORM 11-K</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FOR ANNUAL REPORTS OF EMPLOYEE STOCK PURCHASE, SAVINGS</w:t>
      </w:r>
    </w:p>
    <w:p>
      <w:pPr>
        <w:ind w:left="1580"/>
        <w:spacing w:after="0" w:line="238" w:lineRule="auto"/>
        <w:rPr>
          <w:sz w:val="20"/>
          <w:szCs w:val="20"/>
          <w:color w:val="auto"/>
        </w:rPr>
      </w:pPr>
      <w:r>
        <w:rPr>
          <w:rFonts w:ascii="Courier New" w:cs="Courier New" w:eastAsia="Courier New" w:hAnsi="Courier New"/>
          <w:sz w:val="18"/>
          <w:szCs w:val="18"/>
          <w:color w:val="auto"/>
        </w:rPr>
        <w:t>AND SIMILAR PLANS PURSUANT TO SECTION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15(d) OF THE SECURITIES EXCHANGE ACT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1934  (FEE REQUIRED)</w:t>
      </w:r>
    </w:p>
    <w:p>
      <w:pPr>
        <w:spacing w:after="0"/>
        <w:tabs>
          <w:tab w:leader="none" w:pos="3680" w:val="left"/>
        </w:tabs>
        <w:rPr>
          <w:sz w:val="20"/>
          <w:szCs w:val="20"/>
          <w:color w:val="auto"/>
        </w:rPr>
      </w:pPr>
      <w:r>
        <w:rPr>
          <w:rFonts w:ascii="Courier New" w:cs="Courier New" w:eastAsia="Courier New" w:hAnsi="Courier New"/>
          <w:sz w:val="18"/>
          <w:szCs w:val="18"/>
          <w:color w:val="auto"/>
        </w:rPr>
        <w:t>For the fiscal year ended</w:t>
      </w:r>
      <w:r>
        <w:rPr>
          <w:sz w:val="20"/>
          <w:szCs w:val="20"/>
          <w:color w:val="auto"/>
        </w:rPr>
        <w:tab/>
      </w:r>
      <w:r>
        <w:rPr>
          <w:rFonts w:ascii="Courier New" w:cs="Courier New" w:eastAsia="Courier New" w:hAnsi="Courier New"/>
          <w:sz w:val="16"/>
          <w:szCs w:val="16"/>
          <w:color w:val="auto"/>
        </w:rPr>
        <w:t>July 31, 1994</w:t>
      </w:r>
    </w:p>
    <w:p>
      <w:pPr>
        <w:ind w:left="2740"/>
        <w:spacing w:after="0" w:line="237" w:lineRule="auto"/>
        <w:rPr>
          <w:sz w:val="20"/>
          <w:szCs w:val="20"/>
          <w:color w:val="auto"/>
        </w:rPr>
      </w:pPr>
      <w:r>
        <w:rPr>
          <w:rFonts w:ascii="Courier New" w:cs="Courier New" w:eastAsia="Courier New" w:hAnsi="Courier New"/>
          <w:sz w:val="18"/>
          <w:szCs w:val="18"/>
          <w:color w:val="auto"/>
        </w:rPr>
        <w:t>---------------------------------------------------</w:t>
      </w:r>
    </w:p>
    <w:p>
      <w:pPr>
        <w:ind w:left="5480"/>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4"/>
          <w:szCs w:val="24"/>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 (d) OF THE SECURITIES EXCHANGE ACT OF 1934 (NO FEE REQUIRED)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from____________________to_________________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file number_______________________________</w:t>
      </w:r>
    </w:p>
    <w:p>
      <w:pPr>
        <w:ind w:left="1060" w:hanging="525"/>
        <w:spacing w:after="0" w:line="238"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Toro Company Matching Stock Plan</w:t>
      </w:r>
    </w:p>
    <w:p>
      <w:pPr>
        <w:ind w:left="1060" w:hanging="525"/>
        <w:spacing w:after="0" w:line="238"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Toro Company</w:t>
      </w:r>
    </w:p>
    <w:p>
      <w:pPr>
        <w:spacing w:after="0" w:line="4" w:lineRule="exact"/>
        <w:rPr>
          <w:rFonts w:ascii="Courier New" w:cs="Courier New" w:eastAsia="Courier New" w:hAnsi="Courier New"/>
          <w:sz w:val="18"/>
          <w:szCs w:val="18"/>
          <w:color w:val="auto"/>
        </w:rPr>
      </w:pPr>
    </w:p>
    <w:p>
      <w:pPr>
        <w:ind w:left="10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8111 Lyndale Avenue South Minneapolis, MN 55420</w:t>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REQUIRED INFORMATION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financial statements are furnished for the plan:</w:t>
      </w:r>
    </w:p>
    <w:p>
      <w:pPr>
        <w:spacing w:after="0" w:line="4" w:lineRule="exact"/>
        <w:rPr>
          <w:sz w:val="24"/>
          <w:szCs w:val="24"/>
          <w:color w:val="auto"/>
        </w:rPr>
      </w:pPr>
    </w:p>
    <w:p>
      <w:pPr>
        <w:ind w:right="187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audited statement of financial condition as of the end of the latest two fiscal years of the plan (or such lesser period as the plan has been in existence).</w:t>
      </w:r>
    </w:p>
    <w:p>
      <w:pPr>
        <w:spacing w:after="0" w:line="6" w:lineRule="exact"/>
        <w:rPr>
          <w:rFonts w:ascii="Courier New" w:cs="Courier New" w:eastAsia="Courier New" w:hAnsi="Courier New"/>
          <w:sz w:val="18"/>
          <w:szCs w:val="18"/>
          <w:color w:val="auto"/>
        </w:rPr>
      </w:pPr>
    </w:p>
    <w:p>
      <w:pPr>
        <w:ind w:right="209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audited statement of income and changes in plan equity for each of the latest three fiscal years of the plan (or such lesser period as the plan has been in existence).</w:t>
      </w:r>
    </w:p>
    <w:p>
      <w:pPr>
        <w:spacing w:after="0" w:line="6" w:lineRule="exact"/>
        <w:rPr>
          <w:rFonts w:ascii="Courier New" w:cs="Courier New" w:eastAsia="Courier New" w:hAnsi="Courier New"/>
          <w:sz w:val="18"/>
          <w:szCs w:val="18"/>
          <w:color w:val="auto"/>
        </w:rPr>
      </w:pPr>
    </w:p>
    <w:p>
      <w:pPr>
        <w:ind w:right="219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required of Items 1 and 2 shall be prepared in accordance with the applicable provisions of Article 6A of Regulation S-X.</w:t>
      </w:r>
    </w:p>
    <w:p>
      <w:pPr>
        <w:spacing w:after="0" w:line="5"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the requirements of Items 1-3 above, plans subject to ERISA may file financial statements and schedules prepared in accordance with the financial reporting requirements of ERISA. To the extent required by ERISA, the plan financial statements shall be examined by an independent accountant, except that the "limited scope exemption" contained in Section 103(a)(3)(C) of ERISA shall not be available.</w:t>
      </w: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4"/>
          <w:szCs w:val="24"/>
          <w:color w:val="auto"/>
        </w:rPr>
      </w:pP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The Toro Company Matching Stock Plan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(Name of Plan)</w:t>
      </w:r>
    </w:p>
    <w:p>
      <w:pPr>
        <w:sectPr>
          <w:pgSz w:w="11900" w:h="16838" w:orient="portrait"/>
          <w:cols w:equalWidth="0" w:num="1">
            <w:col w:w="10219"/>
          </w:cols>
          <w:pgMar w:left="240" w:top="852" w:right="1440" w:bottom="1440" w:gutter="0" w:footer="0" w:header="0"/>
        </w:sect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January 26, 1995</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/s/ Gerald T. Knight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Gerald T. Knight</w:t>
      </w:r>
    </w:p>
    <w:p>
      <w:pPr>
        <w:ind w:left="100"/>
        <w:spacing w:after="0" w:line="238" w:lineRule="auto"/>
        <w:rPr>
          <w:sz w:val="20"/>
          <w:szCs w:val="20"/>
          <w:color w:val="auto"/>
        </w:rPr>
      </w:pPr>
      <w:r>
        <w:rPr>
          <w:rFonts w:ascii="Courier New" w:cs="Courier New" w:eastAsia="Courier New" w:hAnsi="Courier New"/>
          <w:sz w:val="18"/>
          <w:szCs w:val="18"/>
          <w:color w:val="auto"/>
        </w:rPr>
        <w:t>Vice President - Finance</w:t>
      </w:r>
    </w:p>
    <w:p>
      <w:pPr>
        <w:ind w:left="10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420" w:space="220"/>
            <w:col w:w="2760" w:space="720"/>
            <w:col w:w="6099"/>
          </w:cols>
          <w:pgMar w:left="240" w:top="852" w:right="1440"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THE TORO COMPANY</w:t>
      </w:r>
    </w:p>
    <w:p>
      <w:pPr>
        <w:ind w:left="3280"/>
        <w:spacing w:after="0" w:line="238" w:lineRule="auto"/>
        <w:rPr>
          <w:sz w:val="20"/>
          <w:szCs w:val="20"/>
          <w:color w:val="auto"/>
        </w:rPr>
      </w:pPr>
      <w:r>
        <w:rPr>
          <w:rFonts w:ascii="Courier New" w:cs="Courier New" w:eastAsia="Courier New" w:hAnsi="Courier New"/>
          <w:sz w:val="18"/>
          <w:szCs w:val="18"/>
          <w:color w:val="auto"/>
        </w:rPr>
        <w:t>MATCHING STOCK PLAN</w:t>
      </w:r>
    </w:p>
    <w:p>
      <w:pPr>
        <w:ind w:left="1800"/>
        <w:spacing w:after="0"/>
        <w:rPr>
          <w:sz w:val="20"/>
          <w:szCs w:val="20"/>
          <w:color w:val="auto"/>
        </w:rPr>
      </w:pPr>
      <w:r>
        <w:rPr>
          <w:rFonts w:ascii="Courier New" w:cs="Courier New" w:eastAsia="Courier New" w:hAnsi="Courier New"/>
          <w:sz w:val="18"/>
          <w:szCs w:val="18"/>
          <w:color w:val="auto"/>
        </w:rPr>
        <w:t>STATEMENTS OF NET ASSETS AVAILABLE FOR BENEFITS</w:t>
      </w:r>
    </w:p>
    <w:p>
      <w:pPr>
        <w:ind w:left="3060"/>
        <w:spacing w:after="0" w:line="237" w:lineRule="auto"/>
        <w:rPr>
          <w:sz w:val="20"/>
          <w:szCs w:val="20"/>
          <w:color w:val="auto"/>
        </w:rPr>
      </w:pPr>
      <w:r>
        <w:rPr>
          <w:rFonts w:ascii="Courier New" w:cs="Courier New" w:eastAsia="Courier New" w:hAnsi="Courier New"/>
          <w:sz w:val="18"/>
          <w:szCs w:val="18"/>
          <w:color w:val="auto"/>
        </w:rPr>
        <w:t>July 31, 1994 and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280" w:type="dxa"/>
            <w:vAlign w:val="bottom"/>
          </w:tcPr>
          <w:p>
            <w:pPr>
              <w:spacing w:after="0"/>
              <w:rPr>
                <w:sz w:val="20"/>
                <w:szCs w:val="20"/>
                <w:color w:val="auto"/>
              </w:rPr>
            </w:pPr>
            <w:r>
              <w:rPr>
                <w:rFonts w:ascii="Courier New" w:cs="Courier New" w:eastAsia="Courier New" w:hAnsi="Courier New"/>
                <w:sz w:val="18"/>
                <w:szCs w:val="18"/>
                <w:color w:val="auto"/>
              </w:rPr>
              <w:t>Assets held by trustee:</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Investments: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First Common Short Term Investment Fund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12,058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15,210</w:t>
            </w:r>
          </w:p>
        </w:tc>
      </w:tr>
      <w:tr>
        <w:trPr>
          <w:trHeight w:val="203"/>
        </w:trPr>
        <w:tc>
          <w:tcPr>
            <w:tcW w:w="5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Toro Investment Fund A</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71,543</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13,155</w:t>
            </w:r>
          </w:p>
        </w:tc>
      </w:tr>
      <w:tr>
        <w:trPr>
          <w:trHeight w:val="203"/>
        </w:trPr>
        <w:tc>
          <w:tcPr>
            <w:tcW w:w="5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Toro Investment Fund B</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16,480</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5,302</w:t>
            </w:r>
          </w:p>
        </w:tc>
      </w:tr>
      <w:tr>
        <w:trPr>
          <w:trHeight w:val="203"/>
        </w:trPr>
        <w:tc>
          <w:tcPr>
            <w:tcW w:w="5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The Toro Company Common Stock</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8,435,935</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6,410,554</w:t>
            </w:r>
          </w:p>
        </w:tc>
      </w:tr>
      <w:tr>
        <w:trPr>
          <w:trHeight w:val="608"/>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Other receivables</w:t>
            </w:r>
          </w:p>
        </w:tc>
        <w:tc>
          <w:tcPr>
            <w:tcW w:w="20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355</w:t>
            </w:r>
          </w:p>
        </w:tc>
        <w:tc>
          <w:tcPr>
            <w:tcW w:w="3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186</w:t>
            </w:r>
          </w:p>
        </w:tc>
      </w:tr>
      <w:tr>
        <w:trPr>
          <w:trHeight w:val="203"/>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assets held by trustee</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8,536,371</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6,444,407</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Employer contributions receivable</w:t>
            </w:r>
          </w:p>
        </w:tc>
        <w:tc>
          <w:tcPr>
            <w:tcW w:w="20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309,544</w:t>
            </w:r>
          </w:p>
        </w:tc>
        <w:tc>
          <w:tcPr>
            <w:tcW w:w="3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268,383</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Employee contributions receivable</w:t>
            </w:r>
          </w:p>
        </w:tc>
        <w:tc>
          <w:tcPr>
            <w:tcW w:w="20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77,111</w:t>
            </w:r>
          </w:p>
        </w:tc>
        <w:tc>
          <w:tcPr>
            <w:tcW w:w="3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67,491</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Forfeitures payable</w:t>
            </w:r>
          </w:p>
        </w:tc>
        <w:tc>
          <w:tcPr>
            <w:tcW w:w="20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(30,188)</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(36,134)</w:t>
            </w:r>
          </w:p>
        </w:tc>
      </w:tr>
      <w:tr>
        <w:trPr>
          <w:trHeight w:val="203"/>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8,892,838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6,744,147</w:t>
            </w:r>
          </w:p>
        </w:tc>
      </w:tr>
      <w:tr>
        <w:trPr>
          <w:trHeight w:val="203"/>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ectPr>
          <w:pgSz w:w="11900" w:h="16838" w:orient="portrait"/>
          <w:cols w:equalWidth="0" w:num="1">
            <w:col w:w="10219"/>
          </w:cols>
          <w:pgMar w:left="240" w:top="717"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THE TORO COMPANY</w:t>
      </w:r>
    </w:p>
    <w:p>
      <w:pPr>
        <w:ind w:left="3280"/>
        <w:spacing w:after="0" w:line="238" w:lineRule="auto"/>
        <w:rPr>
          <w:sz w:val="20"/>
          <w:szCs w:val="20"/>
          <w:color w:val="auto"/>
        </w:rPr>
      </w:pPr>
      <w:r>
        <w:rPr>
          <w:rFonts w:ascii="Courier New" w:cs="Courier New" w:eastAsia="Courier New" w:hAnsi="Courier New"/>
          <w:sz w:val="18"/>
          <w:szCs w:val="18"/>
          <w:color w:val="auto"/>
        </w:rPr>
        <w:t>MATCHING STOCK PLAN</w:t>
      </w:r>
    </w:p>
    <w:p>
      <w:pPr>
        <w:ind w:left="1160"/>
        <w:spacing w:after="0"/>
        <w:rPr>
          <w:sz w:val="20"/>
          <w:szCs w:val="20"/>
          <w:color w:val="auto"/>
        </w:rPr>
      </w:pPr>
      <w:r>
        <w:rPr>
          <w:rFonts w:ascii="Courier New" w:cs="Courier New" w:eastAsia="Courier New" w:hAnsi="Courier New"/>
          <w:sz w:val="18"/>
          <w:szCs w:val="18"/>
          <w:color w:val="auto"/>
        </w:rPr>
        <w:t>STATEMENTS OF CHANGES IN NET ASSETS AVAILABLE FOR BENEFITS</w:t>
      </w:r>
    </w:p>
    <w:p>
      <w:pPr>
        <w:ind w:left="2120"/>
        <w:spacing w:after="0" w:line="237" w:lineRule="auto"/>
        <w:rPr>
          <w:sz w:val="20"/>
          <w:szCs w:val="20"/>
          <w:color w:val="auto"/>
        </w:rPr>
      </w:pPr>
      <w:r>
        <w:rPr>
          <w:rFonts w:ascii="Courier New" w:cs="Courier New" w:eastAsia="Courier New" w:hAnsi="Courier New"/>
          <w:sz w:val="18"/>
          <w:szCs w:val="18"/>
          <w:color w:val="auto"/>
        </w:rPr>
        <w:t>Years Ended July 31, 1994, 1993 and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5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Investment income related to assets held by</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trustee:</w:t>
            </w: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5220" w:type="dxa"/>
            <w:vAlign w:val="bottom"/>
          </w:tcPr>
          <w:p>
            <w:pPr>
              <w:ind w:left="1060"/>
              <w:spacing w:after="0"/>
              <w:rPr>
                <w:sz w:val="20"/>
                <w:szCs w:val="20"/>
                <w:color w:val="auto"/>
              </w:rPr>
            </w:pPr>
            <w:r>
              <w:rPr>
                <w:rFonts w:ascii="Courier New" w:cs="Courier New" w:eastAsia="Courier New" w:hAnsi="Courier New"/>
                <w:sz w:val="18"/>
                <w:szCs w:val="18"/>
                <w:color w:val="auto"/>
              </w:rPr>
              <w:t>Interest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6,994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3,829</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$4,500</w:t>
            </w:r>
          </w:p>
        </w:tc>
      </w:tr>
      <w:tr>
        <w:trPr>
          <w:trHeight w:val="405"/>
        </w:trPr>
        <w:tc>
          <w:tcPr>
            <w:tcW w:w="5220" w:type="dxa"/>
            <w:vAlign w:val="bottom"/>
          </w:tcPr>
          <w:p>
            <w:pPr>
              <w:ind w:left="1060"/>
              <w:spacing w:after="0"/>
              <w:rPr>
                <w:sz w:val="20"/>
                <w:szCs w:val="20"/>
                <w:color w:val="auto"/>
              </w:rPr>
            </w:pPr>
            <w:r>
              <w:rPr>
                <w:rFonts w:ascii="Courier New" w:cs="Courier New" w:eastAsia="Courier New" w:hAnsi="Courier New"/>
                <w:sz w:val="18"/>
                <w:szCs w:val="18"/>
                <w:color w:val="auto"/>
              </w:rPr>
              <w:t>Dividends</w:t>
            </w:r>
          </w:p>
        </w:tc>
        <w:tc>
          <w:tcPr>
            <w:tcW w:w="5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3,122</w:t>
            </w:r>
          </w:p>
        </w:tc>
        <w:tc>
          <w:tcPr>
            <w:tcW w:w="32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3,256</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117,444</w:t>
            </w:r>
          </w:p>
        </w:tc>
      </w:tr>
      <w:tr>
        <w:trPr>
          <w:trHeight w:val="405"/>
        </w:trPr>
        <w:tc>
          <w:tcPr>
            <w:tcW w:w="5220" w:type="dxa"/>
            <w:vAlign w:val="bottom"/>
          </w:tcPr>
          <w:p>
            <w:pPr>
              <w:ind w:left="1060"/>
              <w:spacing w:after="0"/>
              <w:rPr>
                <w:sz w:val="20"/>
                <w:szCs w:val="20"/>
                <w:color w:val="auto"/>
              </w:rPr>
            </w:pPr>
            <w:r>
              <w:rPr>
                <w:rFonts w:ascii="Courier New" w:cs="Courier New" w:eastAsia="Courier New" w:hAnsi="Courier New"/>
                <w:sz w:val="18"/>
                <w:szCs w:val="18"/>
                <w:color w:val="auto"/>
              </w:rPr>
              <w:t>Net appreciation (depreciation)</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 the fair value of investments</w:t>
            </w:r>
          </w:p>
        </w:tc>
        <w:tc>
          <w:tcPr>
            <w:tcW w:w="5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821,586</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1,996,750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(714,344)</w:t>
            </w:r>
          </w:p>
        </w:tc>
      </w:tr>
      <w:tr>
        <w:trPr>
          <w:trHeight w:val="203"/>
        </w:trPr>
        <w:tc>
          <w:tcPr>
            <w:tcW w:w="5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540"/>
              <w:spacing w:after="0"/>
              <w:rPr>
                <w:sz w:val="20"/>
                <w:szCs w:val="20"/>
                <w:color w:val="auto"/>
              </w:rPr>
            </w:pPr>
            <w:r>
              <w:rPr>
                <w:rFonts w:ascii="Courier New" w:cs="Courier New" w:eastAsia="Courier New" w:hAnsi="Courier New"/>
                <w:sz w:val="18"/>
                <w:szCs w:val="18"/>
                <w:color w:val="auto"/>
              </w:rPr>
              <w:t>Total investment income (loss)</w:t>
            </w:r>
          </w:p>
        </w:tc>
        <w:tc>
          <w:tcPr>
            <w:tcW w:w="5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831,702</w:t>
            </w:r>
          </w:p>
        </w:tc>
        <w:tc>
          <w:tcPr>
            <w:tcW w:w="32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6"/>
              </w:rPr>
              <w:t>2,003,835</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(592,400)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Employer contributions</w:t>
            </w:r>
          </w:p>
        </w:tc>
        <w:tc>
          <w:tcPr>
            <w:tcW w:w="5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587,346</w:t>
            </w:r>
          </w:p>
        </w:tc>
        <w:tc>
          <w:tcPr>
            <w:tcW w:w="32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512,458</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277,994</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Employee contributions</w:t>
            </w:r>
          </w:p>
        </w:tc>
        <w:tc>
          <w:tcPr>
            <w:tcW w:w="5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1,188,251</w:t>
            </w:r>
          </w:p>
        </w:tc>
        <w:tc>
          <w:tcPr>
            <w:tcW w:w="32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6"/>
              </w:rPr>
              <w:t>1,043,869</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1,109,644</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Benefit payments</w:t>
            </w:r>
          </w:p>
        </w:tc>
        <w:tc>
          <w:tcPr>
            <w:tcW w:w="58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(428,141)</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(400,614)</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(392,730)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management fee</w:t>
            </w:r>
          </w:p>
        </w:tc>
        <w:tc>
          <w:tcPr>
            <w:tcW w:w="58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(279)</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(254)</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(243)</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Forfeitures</w:t>
            </w:r>
          </w:p>
        </w:tc>
        <w:tc>
          <w:tcPr>
            <w:tcW w:w="58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(30,188)</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(36,134)</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(27,357)</w:t>
            </w:r>
          </w:p>
        </w:tc>
      </w:tr>
      <w:tr>
        <w:trPr>
          <w:trHeight w:val="203"/>
        </w:trPr>
        <w:tc>
          <w:tcPr>
            <w:tcW w:w="5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Increase in net assets available for benefits</w:t>
            </w:r>
          </w:p>
        </w:tc>
        <w:tc>
          <w:tcPr>
            <w:tcW w:w="5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2,148,691</w:t>
            </w:r>
          </w:p>
        </w:tc>
        <w:tc>
          <w:tcPr>
            <w:tcW w:w="32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6"/>
              </w:rPr>
              <w:t>3,123,160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374,908</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5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6,744,147</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3,620,987</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3,246,079</w:t>
            </w:r>
          </w:p>
        </w:tc>
      </w:tr>
      <w:tr>
        <w:trPr>
          <w:trHeight w:val="203"/>
        </w:trPr>
        <w:tc>
          <w:tcPr>
            <w:tcW w:w="5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540"/>
              <w:spacing w:after="0"/>
              <w:rPr>
                <w:sz w:val="20"/>
                <w:szCs w:val="20"/>
                <w:color w:val="auto"/>
              </w:rPr>
            </w:pPr>
            <w:r>
              <w:rPr>
                <w:rFonts w:ascii="Courier New" w:cs="Courier New" w:eastAsia="Courier New" w:hAnsi="Courier New"/>
                <w:sz w:val="18"/>
                <w:szCs w:val="18"/>
                <w:color w:val="auto"/>
              </w:rPr>
              <w:t>End of year</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8,892,838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6"/>
              </w:rPr>
              <w:t>6,744,147</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$3,620,987</w:t>
            </w:r>
          </w:p>
        </w:tc>
      </w:tr>
      <w:tr>
        <w:trPr>
          <w:trHeight w:val="203"/>
        </w:trPr>
        <w:tc>
          <w:tcPr>
            <w:tcW w:w="5220" w:type="dxa"/>
            <w:vAlign w:val="bottom"/>
          </w:tcPr>
          <w:p>
            <w:pPr>
              <w:spacing w:after="0"/>
              <w:rPr>
                <w:sz w:val="17"/>
                <w:szCs w:val="17"/>
                <w:color w:val="auto"/>
              </w:rPr>
            </w:pP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ectPr>
          <w:pgSz w:w="11900" w:h="16838" w:orient="portrait"/>
          <w:cols w:equalWidth="0" w:num="1">
            <w:col w:w="10219"/>
          </w:cols>
          <w:pgMar w:left="240" w:top="717" w:right="1440" w:bottom="1440" w:gutter="0" w:footer="0" w:header="0"/>
        </w:sectPr>
      </w:pPr>
    </w:p>
    <w:bookmarkStart w:id="3" w:name="page4"/>
    <w:bookmarkEnd w:id="3"/>
    <w:p>
      <w:pPr>
        <w:ind w:left="2312"/>
        <w:spacing w:after="0"/>
        <w:rPr>
          <w:sz w:val="20"/>
          <w:szCs w:val="20"/>
          <w:color w:val="auto"/>
        </w:rPr>
      </w:pPr>
      <w:r>
        <w:rPr>
          <w:rFonts w:ascii="Courier New" w:cs="Courier New" w:eastAsia="Courier New" w:hAnsi="Courier New"/>
          <w:sz w:val="18"/>
          <w:szCs w:val="18"/>
          <w:color w:val="auto"/>
        </w:rPr>
        <w:t>THE TORO COMPANY MATCHING STOCK PLAN</w:t>
      </w:r>
    </w:p>
    <w:p>
      <w:pPr>
        <w:ind w:left="2732"/>
        <w:spacing w:after="0" w:line="238" w:lineRule="auto"/>
        <w:rPr>
          <w:sz w:val="20"/>
          <w:szCs w:val="20"/>
          <w:color w:val="auto"/>
        </w:rPr>
      </w:pPr>
      <w:r>
        <w:rPr>
          <w:rFonts w:ascii="Courier New" w:cs="Courier New" w:eastAsia="Courier New" w:hAnsi="Courier New"/>
          <w:sz w:val="18"/>
          <w:szCs w:val="18"/>
          <w:color w:val="auto"/>
        </w:rPr>
        <w:t>NOTES TO FINANCIAL STATEMENTS</w:t>
      </w:r>
    </w:p>
    <w:p>
      <w:pPr>
        <w:ind w:left="3052"/>
        <w:spacing w:after="0"/>
        <w:rPr>
          <w:sz w:val="20"/>
          <w:szCs w:val="20"/>
          <w:color w:val="auto"/>
        </w:rPr>
      </w:pPr>
      <w:r>
        <w:rPr>
          <w:rFonts w:ascii="Courier New" w:cs="Courier New" w:eastAsia="Courier New" w:hAnsi="Courier New"/>
          <w:sz w:val="18"/>
          <w:szCs w:val="18"/>
          <w:color w:val="auto"/>
        </w:rPr>
        <w:t>July 31, 1994 and 1993</w:t>
      </w:r>
    </w:p>
    <w:p>
      <w:pPr>
        <w:spacing w:after="0" w:line="200" w:lineRule="exact"/>
        <w:rPr>
          <w:sz w:val="20"/>
          <w:szCs w:val="20"/>
          <w:color w:val="auto"/>
        </w:rPr>
      </w:pPr>
    </w:p>
    <w:p>
      <w:pPr>
        <w:spacing w:after="0" w:line="209" w:lineRule="exact"/>
        <w:rPr>
          <w:sz w:val="20"/>
          <w:szCs w:val="20"/>
          <w:color w:val="auto"/>
        </w:rPr>
      </w:pPr>
    </w:p>
    <w:p>
      <w:pPr>
        <w:ind w:left="532" w:right="5259" w:hanging="532"/>
        <w:spacing w:after="0" w:line="235" w:lineRule="auto"/>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BASIS OF STATEMENT PRESENTATION</w:t>
      </w:r>
    </w:p>
    <w:p>
      <w:pPr>
        <w:spacing w:after="0" w:line="208" w:lineRule="exact"/>
        <w:rPr>
          <w:rFonts w:ascii="Courier New" w:cs="Courier New" w:eastAsia="Courier New" w:hAnsi="Courier New"/>
          <w:sz w:val="18"/>
          <w:szCs w:val="18"/>
          <w:color w:val="auto"/>
        </w:rPr>
      </w:pPr>
    </w:p>
    <w:p>
      <w:pPr>
        <w:ind w:left="1052" w:right="20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financial statements of The Toro Company Matching Stock Plan (the Plan) are presented in accordance with generally accepted accounting principles.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6" w:lineRule="exact"/>
        <w:rPr>
          <w:rFonts w:ascii="Courier New" w:cs="Courier New" w:eastAsia="Courier New" w:hAnsi="Courier New"/>
          <w:sz w:val="18"/>
          <w:szCs w:val="18"/>
          <w:color w:val="auto"/>
        </w:rPr>
      </w:pPr>
    </w:p>
    <w:p>
      <w:pPr>
        <w:ind w:left="1052" w:right="20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372,859 and 324,585 shares of The Toro Company common stock is stated at quoted market price at July 31, 1994 and 1993, respectively. The cost of the investment at July 31, 1994 and 1993 was $7,084,969 and $5,727,104, respectively and is determined on an average cost basis.</w:t>
      </w:r>
    </w:p>
    <w:p>
      <w:pPr>
        <w:spacing w:after="0" w:line="208"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Common Short Term Investment Fund is limited to bonds, notes, certificates of deposit, variable rate notes and other evidences of indebtedness that are payable on demand or that have a maturity rate not exceeding 91 days from the date of purchase. The First Common Short Term Investment Fund is stated at cost which approximates market value.</w:t>
      </w:r>
    </w:p>
    <w:p>
      <w:pPr>
        <w:spacing w:after="0" w:line="209" w:lineRule="exact"/>
        <w:rPr>
          <w:rFonts w:ascii="Courier New" w:cs="Courier New" w:eastAsia="Courier New" w:hAnsi="Courier New"/>
          <w:sz w:val="18"/>
          <w:szCs w:val="18"/>
          <w:color w:val="auto"/>
        </w:rPr>
      </w:pPr>
    </w:p>
    <w:p>
      <w:pPr>
        <w:ind w:left="1052" w:right="177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Toro Company has established a master trust consisting of three investment funds with First National Trust Association (the Trustee) for seven plans: The Toro Company Profit-Sharing Plan and Trust Agreement for Office Employees, The Toro Company Profit-Sharing Plan and Trust Agreement for Hourly Employees, The Toro Company Profit-Sharing Plan and Trust Agreement for Windom Factory Employees, The Toro Company Profit-Sharing Plan and Trust Agreement for Minneapolis Factory Employees, The Toro Company Matching Stock Plan, The Toro Company Employee Stock Ownership Plan and The Lawn-Boy Inc. Profit-Sharing Plan and Trust Agreement for Plymouth Union Employees. The purpose of this combination is to pool investment transactions and achieve uniform rates of return on comparable funds under all plans. The plans have deposited funds in certain of the investment funds of the Trust Fund and each owns an undivided interest in net assets of the investment funds based on its equity in the investment funds. The investment securities of the investment funds are stated at market value based upon published quotations or, in the absence of available quotations, on fair values determined by the Trustee. Guaranteed investment contracts are stated at contract value (cost plus accrued interest). Gains and losses on the sales of investment securities are recorded on the date of the trade. The Plan's share of net investment income from the investment funds is determined by the Trustee based on the ratio of the fair value of the Plan's equity in the investment funds to the total net assets of the Trust at the beginning of the plan year. Financial information on the investment funds is presented in note 6.</w:t>
      </w:r>
    </w:p>
    <w:p>
      <w:pPr>
        <w:spacing w:after="0" w:line="4" w:lineRule="exact"/>
        <w:rPr>
          <w:sz w:val="20"/>
          <w:szCs w:val="20"/>
          <w:color w:val="auto"/>
        </w:rPr>
      </w:pPr>
    </w:p>
    <w:p>
      <w:pPr>
        <w:ind w:left="6312"/>
        <w:spacing w:after="0"/>
        <w:rPr>
          <w:sz w:val="20"/>
          <w:szCs w:val="20"/>
          <w:color w:val="auto"/>
        </w:rPr>
      </w:pPr>
      <w:r>
        <w:rPr>
          <w:rFonts w:ascii="Courier New" w:cs="Courier New" w:eastAsia="Courier New" w:hAnsi="Courier New"/>
          <w:sz w:val="18"/>
          <w:szCs w:val="18"/>
          <w:color w:val="auto"/>
        </w:rPr>
        <w:t>(Continued)</w:t>
      </w:r>
    </w:p>
    <w:p>
      <w:pPr>
        <w:sectPr>
          <w:pgSz w:w="11900" w:h="16838" w:orient="portrait"/>
          <w:cols w:equalWidth="0" w:num="1">
            <w:col w:w="10211"/>
          </w:cols>
          <w:pgMar w:left="248" w:top="717" w:right="1440" w:bottom="1440" w:gutter="0" w:footer="0" w:header="0"/>
        </w:sectPr>
      </w:pPr>
    </w:p>
    <w:bookmarkStart w:id="4" w:name="page5"/>
    <w:bookmarkEnd w:id="4"/>
    <w:p>
      <w:pPr>
        <w:jc w:val="center"/>
        <w:ind w:right="1667"/>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632"/>
        <w:spacing w:after="0"/>
        <w:rPr>
          <w:sz w:val="20"/>
          <w:szCs w:val="20"/>
          <w:color w:val="auto"/>
        </w:rPr>
      </w:pPr>
      <w:r>
        <w:rPr>
          <w:rFonts w:ascii="Courier New" w:cs="Courier New" w:eastAsia="Courier New" w:hAnsi="Courier New"/>
          <w:sz w:val="18"/>
          <w:szCs w:val="18"/>
          <w:color w:val="auto"/>
        </w:rPr>
        <w:t>TORO COMPANY MATCHING STOCK PLAN</w:t>
      </w:r>
    </w:p>
    <w:p>
      <w:pPr>
        <w:spacing w:after="0" w:line="201" w:lineRule="exact"/>
        <w:rPr>
          <w:sz w:val="20"/>
          <w:szCs w:val="20"/>
          <w:color w:val="auto"/>
        </w:rPr>
      </w:pPr>
    </w:p>
    <w:p>
      <w:pPr>
        <w:ind w:left="532" w:hanging="532"/>
        <w:spacing w:after="0"/>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(Continued)</w:t>
      </w:r>
    </w:p>
    <w:p>
      <w:pPr>
        <w:spacing w:after="0" w:line="206" w:lineRule="exact"/>
        <w:rPr>
          <w:rFonts w:ascii="Courier New" w:cs="Courier New" w:eastAsia="Courier New" w:hAnsi="Courier New"/>
          <w:sz w:val="18"/>
          <w:szCs w:val="18"/>
          <w:color w:val="auto"/>
        </w:rPr>
      </w:pPr>
    </w:p>
    <w:p>
      <w:pPr>
        <w:ind w:left="1572" w:right="1879" w:hanging="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Toro Investment Fund A is invested in a fixed income fund that provides a guaranteed income. The fund is comprised primarily of insurance contracts. All investments in Fund A are AAA graded by Standard and Poors at the time of purchase.</w:t>
      </w:r>
    </w:p>
    <w:p>
      <w:pPr>
        <w:spacing w:after="0" w:line="207" w:lineRule="exact"/>
        <w:rPr>
          <w:sz w:val="20"/>
          <w:szCs w:val="20"/>
          <w:color w:val="auto"/>
        </w:rPr>
      </w:pPr>
    </w:p>
    <w:p>
      <w:pPr>
        <w:ind w:left="1052" w:right="1779" w:hanging="526"/>
        <w:spacing w:after="0" w:line="235" w:lineRule="auto"/>
        <w:rPr>
          <w:sz w:val="20"/>
          <w:szCs w:val="20"/>
          <w:color w:val="auto"/>
        </w:rPr>
      </w:pPr>
      <w:r>
        <w:rPr>
          <w:rFonts w:ascii="Courier New" w:cs="Courier New" w:eastAsia="Courier New" w:hAnsi="Courier New"/>
          <w:sz w:val="18"/>
          <w:szCs w:val="18"/>
          <w:color w:val="auto"/>
        </w:rPr>
        <w:t>Toro Investment Fund B is composed of selected medium to large sized common stocks which are chosen to represent the U.S. stock market.</w:t>
      </w:r>
    </w:p>
    <w:p>
      <w:pPr>
        <w:spacing w:after="0" w:line="203" w:lineRule="exact"/>
        <w:rPr>
          <w:sz w:val="20"/>
          <w:szCs w:val="20"/>
          <w:color w:val="auto"/>
        </w:rPr>
      </w:pPr>
    </w:p>
    <w:p>
      <w:pPr>
        <w:ind w:left="1052" w:hanging="525"/>
        <w:spacing w:after="0"/>
        <w:tabs>
          <w:tab w:leader="none" w:pos="10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PLAN</w:t>
      </w:r>
    </w:p>
    <w:p>
      <w:pPr>
        <w:spacing w:after="0" w:line="207"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The Plan became effective as of August 1, 1988, and has approximately 1,400 active participants. The purpose of the Plan is to provide certain eligible employees of The Toro Company and its participating subsidiaries (referred to together as the "Company") with an opportunity to save part of their compensation on a pre-tax basis (and, if an employee so elects, on an after-tax basis) and to have those savings accumulate in a tax-deferred investment account which is invested in the common stock of the Company and distributed after termination of active employment. The Company, as administrator of the Plan, absorbs the major portion of the administrative costs and trustee fees of the Plan.</w:t>
      </w:r>
    </w:p>
    <w:p>
      <w:pPr>
        <w:spacing w:after="0" w:line="216"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A participant may agree to have his or her salary reduced on a pre-tax basis, after-tax basis or a combination thereof at rates ranging up to 4% of annual compensation through an automatic payroll deduction each payroll period, provided that such deductions may not exceed $2,400 in any Plan year.</w:t>
      </w:r>
    </w:p>
    <w:p>
      <w:pPr>
        <w:spacing w:after="0" w:line="200" w:lineRule="exact"/>
        <w:rPr>
          <w:sz w:val="20"/>
          <w:szCs w:val="20"/>
          <w:color w:val="auto"/>
        </w:rPr>
      </w:pPr>
    </w:p>
    <w:p>
      <w:pPr>
        <w:spacing w:after="0" w:line="211" w:lineRule="exact"/>
        <w:rPr>
          <w:sz w:val="20"/>
          <w:szCs w:val="20"/>
          <w:color w:val="auto"/>
        </w:rPr>
      </w:pPr>
    </w:p>
    <w:p>
      <w:pPr>
        <w:ind w:left="1052" w:right="2099" w:hanging="526"/>
        <w:spacing w:after="0" w:line="237" w:lineRule="auto"/>
        <w:rPr>
          <w:sz w:val="20"/>
          <w:szCs w:val="20"/>
          <w:color w:val="auto"/>
        </w:rPr>
      </w:pPr>
      <w:r>
        <w:rPr>
          <w:rFonts w:ascii="Courier New" w:cs="Courier New" w:eastAsia="Courier New" w:hAnsi="Courier New"/>
          <w:sz w:val="18"/>
          <w:szCs w:val="18"/>
          <w:color w:val="auto"/>
        </w:rPr>
        <w:t>The Company will make contributions to the Plan on behalf of each participant who makes pre-tax or after-tax contributions to the Plan.These Company matching contributions consist of basic matching contributions and performance-based matching contributions, as described below.</w:t>
      </w:r>
    </w:p>
    <w:p>
      <w:pPr>
        <w:spacing w:after="0" w:line="209" w:lineRule="exact"/>
        <w:rPr>
          <w:sz w:val="20"/>
          <w:szCs w:val="20"/>
          <w:color w:val="auto"/>
        </w:rPr>
      </w:pPr>
    </w:p>
    <w:p>
      <w:pPr>
        <w:ind w:left="1052" w:right="1999" w:hanging="526"/>
        <w:spacing w:after="0" w:line="235" w:lineRule="auto"/>
        <w:rPr>
          <w:sz w:val="20"/>
          <w:szCs w:val="20"/>
          <w:color w:val="auto"/>
        </w:rPr>
      </w:pPr>
      <w:r>
        <w:rPr>
          <w:rFonts w:ascii="Courier New" w:cs="Courier New" w:eastAsia="Courier New" w:hAnsi="Courier New"/>
          <w:sz w:val="18"/>
          <w:szCs w:val="18"/>
          <w:color w:val="auto"/>
        </w:rPr>
        <w:t>The Company's basic matching contribution will be equal to 25% of the sum of the amounts contributed by a participant to the Plan.</w:t>
      </w:r>
    </w:p>
    <w:p>
      <w:pPr>
        <w:spacing w:after="0" w:line="208"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If the Company meets certain financial goals as defined by its Board of Directors, the Company may make performance based matching contributions to the Plan. If the specified financial goals are achieved, the performance-based matching contribution may be equal to an additional 25% of a participant's compensation which is contributed to the Plan.</w:t>
      </w:r>
    </w:p>
    <w:p>
      <w:pPr>
        <w:spacing w:after="0" w:line="2" w:lineRule="exact"/>
        <w:rPr>
          <w:sz w:val="20"/>
          <w:szCs w:val="20"/>
          <w:color w:val="auto"/>
        </w:rPr>
      </w:pPr>
    </w:p>
    <w:p>
      <w:pPr>
        <w:ind w:left="6852"/>
        <w:spacing w:after="0"/>
        <w:rPr>
          <w:sz w:val="20"/>
          <w:szCs w:val="20"/>
          <w:color w:val="auto"/>
        </w:rPr>
      </w:pPr>
      <w:r>
        <w:rPr>
          <w:rFonts w:ascii="Courier New" w:cs="Courier New" w:eastAsia="Courier New" w:hAnsi="Courier New"/>
          <w:sz w:val="18"/>
          <w:szCs w:val="18"/>
          <w:color w:val="auto"/>
        </w:rPr>
        <w:t>(Continued)</w:t>
      </w:r>
    </w:p>
    <w:p>
      <w:pPr>
        <w:sectPr>
          <w:pgSz w:w="11900" w:h="16838" w:orient="portrait"/>
          <w:cols w:equalWidth="0" w:num="1">
            <w:col w:w="10211"/>
          </w:cols>
          <w:pgMar w:left="248" w:top="919" w:right="1440" w:bottom="1440" w:gutter="0" w:footer="0" w:header="0"/>
        </w:sectPr>
      </w:pPr>
    </w:p>
    <w:bookmarkStart w:id="5" w:name="page6"/>
    <w:bookmarkEnd w:id="5"/>
    <w:p>
      <w:pPr>
        <w:jc w:val="center"/>
        <w:ind w:right="1667"/>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532"/>
        <w:spacing w:after="0"/>
        <w:rPr>
          <w:sz w:val="20"/>
          <w:szCs w:val="20"/>
          <w:color w:val="auto"/>
        </w:rPr>
      </w:pPr>
      <w:r>
        <w:rPr>
          <w:rFonts w:ascii="Courier New" w:cs="Courier New" w:eastAsia="Courier New" w:hAnsi="Courier New"/>
          <w:sz w:val="18"/>
          <w:szCs w:val="18"/>
          <w:color w:val="auto"/>
        </w:rPr>
        <w:t>TORO COMPANY MATCHING STOCK PLAN</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PLAN (Continued)</w:t>
      </w:r>
    </w:p>
    <w:p>
      <w:pPr>
        <w:spacing w:after="0" w:line="206" w:lineRule="exact"/>
        <w:rPr>
          <w:rFonts w:ascii="Courier New" w:cs="Courier New" w:eastAsia="Courier New" w:hAnsi="Courier New"/>
          <w:sz w:val="18"/>
          <w:szCs w:val="18"/>
          <w:color w:val="auto"/>
        </w:rPr>
      </w:pPr>
    </w:p>
    <w:p>
      <w:pPr>
        <w:ind w:left="1052" w:right="17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is eligible to receive a performance-based matching contribution only if he or she is enrolled in the Plan on the last day of the Plan year.</w:t>
      </w:r>
    </w:p>
    <w:p>
      <w:pPr>
        <w:spacing w:after="0" w:line="208"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matching contributions and performance-based matching contributions together with income attributable thereto will vest at the rate of 20% after two years of vesting service, with an additional 20% being accumulated annually thereafter until the employee is 100% vested. Plan earnings are allocated to participants based on individual account balances. Forfeitures are applied towards future Company contributions.</w:t>
      </w:r>
    </w:p>
    <w:p>
      <w:pPr>
        <w:spacing w:after="0" w:line="211" w:lineRule="exact"/>
        <w:rPr>
          <w:rFonts w:ascii="Courier New" w:cs="Courier New" w:eastAsia="Courier New" w:hAnsi="Courier New"/>
          <w:sz w:val="18"/>
          <w:szCs w:val="18"/>
          <w:color w:val="auto"/>
        </w:rPr>
      </w:pPr>
    </w:p>
    <w:p>
      <w:pPr>
        <w:ind w:left="1052" w:right="24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Contributions and benefit payments are made under control of the plan administrator.</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FUNDING POLICY</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funding policy is to make monthly basic contributions and annual performance-based matching contributions to the Plan up to amounts allowed by the Internal Revenue Service. The performance-based contribution is determined by the Board of Directors of The Toro Company and is based on the specified financial goals.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1052" w:right="20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contributions consist of salary reduction elections under a 401(k) plan, as well as after-tax contributions.</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PARTY-IN-INTEREST TRANSACTIONS</w:t>
      </w:r>
    </w:p>
    <w:p>
      <w:pPr>
        <w:spacing w:after="0" w:line="206" w:lineRule="exact"/>
        <w:rPr>
          <w:rFonts w:ascii="Courier New" w:cs="Courier New" w:eastAsia="Courier New" w:hAnsi="Courier New"/>
          <w:sz w:val="18"/>
          <w:szCs w:val="18"/>
          <w:color w:val="auto"/>
        </w:rPr>
      </w:pPr>
    </w:p>
    <w:p>
      <w:pPr>
        <w:ind w:left="105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Trust National Association (trustee) is a party-in-interest with respect to the Plan. In the opinion of the Plan's legal counsel, transactions between the Plan, the trustee and The Toro Company are exempt from being considered as "prohibited transactions" under the Employee Retirement Income Security Act of 1974 (ERISA) Section 408(b).</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TERMINATION</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Toro Company has voluntarily agreed to make contributions to the Plan. Although the Company has not expressed any intent to terminate the Plan, it may do so at any time. Upon the termination of the plan, the interest of the participants in the Trust Fund shall fully vest. The trustee shall liquidate the Trust Fund, distributing benefits to the Participants or their beneficiaries. The Trustee shall reserve amounts as may be required to pay any expenses of termination, liquidation and distribution and shall then segregate each Participant's Trust Fund Share in a special account.</w:t>
      </w:r>
    </w:p>
    <w:p>
      <w:pPr>
        <w:spacing w:after="0" w:line="5" w:lineRule="exact"/>
        <w:rPr>
          <w:sz w:val="20"/>
          <w:szCs w:val="20"/>
          <w:color w:val="auto"/>
        </w:rPr>
      </w:pPr>
    </w:p>
    <w:p>
      <w:pPr>
        <w:ind w:left="6852"/>
        <w:spacing w:after="0"/>
        <w:rPr>
          <w:sz w:val="20"/>
          <w:szCs w:val="20"/>
          <w:color w:val="auto"/>
        </w:rPr>
      </w:pPr>
      <w:r>
        <w:rPr>
          <w:rFonts w:ascii="Courier New" w:cs="Courier New" w:eastAsia="Courier New" w:hAnsi="Courier New"/>
          <w:sz w:val="18"/>
          <w:szCs w:val="18"/>
          <w:color w:val="auto"/>
        </w:rPr>
        <w:t>(Continued)</w:t>
      </w:r>
    </w:p>
    <w:p>
      <w:pPr>
        <w:sectPr>
          <w:pgSz w:w="11900" w:h="16838" w:orient="portrait"/>
          <w:cols w:equalWidth="0" w:num="1">
            <w:col w:w="10211"/>
          </w:cols>
          <w:pgMar w:left="248" w:top="717" w:right="1440" w:bottom="1440" w:gutter="0" w:footer="0" w:header="0"/>
        </w:sectPr>
      </w:pPr>
    </w:p>
    <w:bookmarkStart w:id="6" w:name="page7"/>
    <w:bookmarkEnd w:id="6"/>
    <w:p>
      <w:pPr>
        <w:jc w:val="center"/>
        <w:ind w:right="1679"/>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TORO COMPANY MATCHING STOCK PLAN</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TRUST</w:t>
      </w:r>
    </w:p>
    <w:p>
      <w:pPr>
        <w:spacing w:after="0" w:line="206" w:lineRule="exact"/>
        <w:rPr>
          <w:rFonts w:ascii="Courier New" w:cs="Courier New" w:eastAsia="Courier New" w:hAnsi="Courier New"/>
          <w:sz w:val="18"/>
          <w:szCs w:val="18"/>
          <w:color w:val="auto"/>
        </w:rPr>
      </w:pPr>
    </w:p>
    <w:p>
      <w:pPr>
        <w:ind w:left="1060"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terms of the Trust Agreement, the Trustee manages Trust Funds on behalf of the Plan. In accordance with the Trust Agreement, certain assets of the Plan are held together with assets of other plans sponsored by the Company in the Master Trust. The Trustee has been granted discretionary authority concerning the purchases and sales of the investments of the Trust Funds.</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net assets available for plan benefits of the Master Trust at July 31,</w:t>
      </w:r>
    </w:p>
    <w:p>
      <w:pPr>
        <w:ind w:left="1160"/>
        <w:spacing w:after="0" w:line="238" w:lineRule="auto"/>
        <w:rPr>
          <w:sz w:val="20"/>
          <w:szCs w:val="20"/>
          <w:color w:val="auto"/>
        </w:rPr>
      </w:pPr>
      <w:r>
        <w:rPr>
          <w:rFonts w:ascii="Courier New" w:cs="Courier New" w:eastAsia="Courier New" w:hAnsi="Courier New"/>
          <w:sz w:val="18"/>
          <w:szCs w:val="18"/>
          <w:color w:val="auto"/>
        </w:rPr>
        <w:t>1994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7"/>
              </w:rPr>
              <w:t>Toro</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Toro</w:t>
            </w:r>
          </w:p>
        </w:tc>
        <w:tc>
          <w:tcPr>
            <w:tcW w:w="11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Toro</w:t>
            </w:r>
          </w:p>
        </w:tc>
      </w:tr>
      <w:tr>
        <w:trPr>
          <w:trHeight w:val="203"/>
        </w:trPr>
        <w:tc>
          <w:tcPr>
            <w:tcW w:w="5000" w:type="dxa"/>
            <w:vAlign w:val="bottom"/>
          </w:tcPr>
          <w:p>
            <w:pPr>
              <w:spacing w:after="0"/>
              <w:rPr>
                <w:sz w:val="17"/>
                <w:szCs w:val="17"/>
                <w:color w:val="auto"/>
              </w:rPr>
            </w:pP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Investment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Investment</w:t>
            </w:r>
          </w:p>
        </w:tc>
      </w:tr>
      <w:tr>
        <w:trPr>
          <w:trHeight w:val="203"/>
        </w:trPr>
        <w:tc>
          <w:tcPr>
            <w:tcW w:w="5000" w:type="dxa"/>
            <w:vAlign w:val="bottom"/>
          </w:tcPr>
          <w:p>
            <w:pPr>
              <w:spacing w:after="0"/>
              <w:rPr>
                <w:sz w:val="17"/>
                <w:szCs w:val="17"/>
                <w:color w:val="auto"/>
              </w:rPr>
            </w:pP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Fund A</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Fund B</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Fund C</w:t>
            </w:r>
          </w:p>
        </w:tc>
      </w:tr>
      <w:tr>
        <w:trPr>
          <w:trHeight w:val="203"/>
        </w:trPr>
        <w:tc>
          <w:tcPr>
            <w:tcW w:w="5000" w:type="dxa"/>
            <w:vAlign w:val="bottom"/>
          </w:tcPr>
          <w:p>
            <w:pPr>
              <w:spacing w:after="0"/>
              <w:rPr>
                <w:sz w:val="17"/>
                <w:szCs w:val="17"/>
                <w:color w:val="auto"/>
              </w:rPr>
            </w:pP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000" w:type="dxa"/>
            <w:vAlign w:val="bottom"/>
          </w:tcPr>
          <w:p>
            <w:pPr>
              <w:ind w:left="520"/>
              <w:spacing w:after="0"/>
              <w:rPr>
                <w:sz w:val="20"/>
                <w:szCs w:val="20"/>
                <w:color w:val="auto"/>
              </w:rPr>
            </w:pPr>
            <w:r>
              <w:rPr>
                <w:rFonts w:ascii="Courier New" w:cs="Courier New" w:eastAsia="Courier New" w:hAnsi="Courier New"/>
                <w:sz w:val="18"/>
                <w:szCs w:val="18"/>
                <w:color w:val="auto"/>
              </w:rPr>
              <w:t>Short term investment funds</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   2,113,024</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4,692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18,267</w:t>
            </w:r>
          </w:p>
        </w:tc>
      </w:tr>
      <w:tr>
        <w:trPr>
          <w:trHeight w:val="203"/>
        </w:trPr>
        <w:tc>
          <w:tcPr>
            <w:tcW w:w="5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Guaranteed investment contracts</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65,342,674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IAI Stable Income Fund</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2,944,590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 stocks</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5,670,892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3,810,789</w:t>
            </w:r>
          </w:p>
        </w:tc>
      </w:tr>
      <w:tr>
        <w:trPr>
          <w:trHeight w:val="203"/>
        </w:trPr>
        <w:tc>
          <w:tcPr>
            <w:tcW w:w="500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ind w:left="940"/>
              <w:spacing w:after="0"/>
              <w:rPr>
                <w:sz w:val="20"/>
                <w:szCs w:val="20"/>
                <w:color w:val="auto"/>
              </w:rPr>
            </w:pPr>
            <w:r>
              <w:rPr>
                <w:rFonts w:ascii="Courier New" w:cs="Courier New" w:eastAsia="Courier New" w:hAnsi="Courier New"/>
                <w:sz w:val="18"/>
                <w:szCs w:val="18"/>
                <w:color w:val="auto"/>
              </w:rPr>
              <w:t>Total Investments</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70,400,288</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5,675,584</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3,829,056</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Accrued investment income</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1,524,052</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w:t>
            </w:r>
          </w:p>
        </w:tc>
      </w:tr>
      <w:tr>
        <w:trPr>
          <w:trHeight w:val="203"/>
        </w:trPr>
        <w:tc>
          <w:tcPr>
            <w:tcW w:w="5000" w:type="dxa"/>
            <w:vAlign w:val="bottom"/>
          </w:tcPr>
          <w:p>
            <w:pPr>
              <w:spacing w:after="0"/>
              <w:rPr>
                <w:sz w:val="17"/>
                <w:szCs w:val="17"/>
                <w:color w:val="auto"/>
              </w:rPr>
            </w:pP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ind w:left="1260"/>
              <w:spacing w:after="0"/>
              <w:rPr>
                <w:sz w:val="20"/>
                <w:szCs w:val="20"/>
                <w:color w:val="auto"/>
              </w:rPr>
            </w:pPr>
            <w:r>
              <w:rPr>
                <w:rFonts w:ascii="Courier New" w:cs="Courier New" w:eastAsia="Courier New" w:hAnsi="Courier New"/>
                <w:sz w:val="18"/>
                <w:szCs w:val="18"/>
                <w:color w:val="auto"/>
                <w:w w:val="98"/>
              </w:rPr>
              <w:t>Total assets available for benefits</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$ 71,924,340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5,675,617</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3,829,096</w:t>
            </w:r>
          </w:p>
        </w:tc>
      </w:tr>
      <w:tr>
        <w:trPr>
          <w:trHeight w:val="203"/>
        </w:trPr>
        <w:tc>
          <w:tcPr>
            <w:tcW w:w="50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1879" w:firstLine="211"/>
        <w:spacing w:after="0" w:line="235" w:lineRule="auto"/>
        <w:rPr>
          <w:sz w:val="20"/>
          <w:szCs w:val="20"/>
          <w:color w:val="auto"/>
        </w:rPr>
      </w:pPr>
      <w:r>
        <w:rPr>
          <w:rFonts w:ascii="Courier New" w:cs="Courier New" w:eastAsia="Courier New" w:hAnsi="Courier New"/>
          <w:sz w:val="18"/>
          <w:szCs w:val="18"/>
          <w:color w:val="auto"/>
        </w:rPr>
        <w:t>The net assets available for plan benefits of the Master Trust at July 31, 1993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Toro</w:t>
            </w:r>
          </w:p>
        </w:tc>
        <w:tc>
          <w:tcPr>
            <w:tcW w:w="13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Toro</w:t>
            </w:r>
          </w:p>
        </w:tc>
        <w:tc>
          <w:tcPr>
            <w:tcW w:w="12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Toro</w:t>
            </w:r>
          </w:p>
        </w:tc>
      </w:tr>
      <w:tr>
        <w:trPr>
          <w:trHeight w:val="203"/>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Investment</w:t>
            </w:r>
          </w:p>
        </w:tc>
        <w:tc>
          <w:tcPr>
            <w:tcW w:w="13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Investment</w:t>
            </w:r>
          </w:p>
        </w:tc>
        <w:tc>
          <w:tcPr>
            <w:tcW w:w="12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Investment</w:t>
            </w:r>
          </w:p>
        </w:tc>
      </w:tr>
      <w:tr>
        <w:trPr>
          <w:trHeight w:val="203"/>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Fund A</w:t>
            </w:r>
          </w:p>
        </w:tc>
        <w:tc>
          <w:tcPr>
            <w:tcW w:w="13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5"/>
              </w:rPr>
              <w:t>Fund B</w:t>
            </w:r>
          </w:p>
        </w:tc>
        <w:tc>
          <w:tcPr>
            <w:tcW w:w="12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5"/>
              </w:rPr>
              <w:t>Fund C</w:t>
            </w:r>
          </w:p>
        </w:tc>
      </w:tr>
      <w:tr>
        <w:trPr>
          <w:trHeight w:val="203"/>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13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c>
          <w:tcPr>
            <w:tcW w:w="12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08"/>
        </w:trPr>
        <w:tc>
          <w:tcPr>
            <w:tcW w:w="5060" w:type="dxa"/>
            <w:vAlign w:val="bottom"/>
          </w:tcPr>
          <w:p>
            <w:pPr>
              <w:ind w:left="520"/>
              <w:spacing w:after="0"/>
              <w:rPr>
                <w:sz w:val="20"/>
                <w:szCs w:val="20"/>
                <w:color w:val="auto"/>
              </w:rPr>
            </w:pPr>
            <w:r>
              <w:rPr>
                <w:rFonts w:ascii="Courier New" w:cs="Courier New" w:eastAsia="Courier New" w:hAnsi="Courier New"/>
                <w:sz w:val="18"/>
                <w:szCs w:val="18"/>
                <w:color w:val="auto"/>
              </w:rPr>
              <w:t>Short term investment funds</w:t>
            </w:r>
          </w:p>
        </w:tc>
        <w:tc>
          <w:tcPr>
            <w:tcW w:w="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1,692,328</w:t>
            </w:r>
          </w:p>
        </w:tc>
        <w:tc>
          <w:tcPr>
            <w:tcW w:w="1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32,065</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7,479</w:t>
            </w:r>
          </w:p>
        </w:tc>
      </w:tr>
      <w:tr>
        <w:trPr>
          <w:trHeight w:val="203"/>
        </w:trPr>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Guaranteed investment contracts</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62,847,694</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 stocks</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4,735,545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3,217,709</w:t>
            </w:r>
          </w:p>
        </w:tc>
      </w:tr>
      <w:tr>
        <w:trPr>
          <w:trHeight w:val="203"/>
        </w:trPr>
        <w:tc>
          <w:tcPr>
            <w:tcW w:w="506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ind w:left="1040"/>
              <w:spacing w:after="0"/>
              <w:rPr>
                <w:sz w:val="20"/>
                <w:szCs w:val="20"/>
                <w:color w:val="auto"/>
              </w:rPr>
            </w:pPr>
            <w:r>
              <w:rPr>
                <w:rFonts w:ascii="Courier New" w:cs="Courier New" w:eastAsia="Courier New" w:hAnsi="Courier New"/>
                <w:sz w:val="18"/>
                <w:szCs w:val="18"/>
                <w:color w:val="auto"/>
              </w:rPr>
              <w:t>Total Investments</w:t>
            </w:r>
          </w:p>
        </w:tc>
        <w:tc>
          <w:tcPr>
            <w:tcW w:w="30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64,540,022</w:t>
            </w:r>
          </w:p>
        </w:tc>
        <w:tc>
          <w:tcPr>
            <w:tcW w:w="1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4,767,610</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3,225,188</w:t>
            </w:r>
          </w:p>
        </w:tc>
      </w:tr>
      <w:tr>
        <w:trPr>
          <w:trHeight w:val="405"/>
        </w:trPr>
        <w:tc>
          <w:tcPr>
            <w:tcW w:w="5060" w:type="dxa"/>
            <w:vAlign w:val="bottom"/>
          </w:tcPr>
          <w:p>
            <w:pPr>
              <w:ind w:left="100"/>
              <w:spacing w:after="0"/>
              <w:rPr>
                <w:sz w:val="20"/>
                <w:szCs w:val="20"/>
                <w:color w:val="auto"/>
              </w:rPr>
            </w:pPr>
            <w:r>
              <w:rPr>
                <w:rFonts w:ascii="Courier New" w:cs="Courier New" w:eastAsia="Courier New" w:hAnsi="Courier New"/>
                <w:sz w:val="18"/>
                <w:szCs w:val="18"/>
                <w:color w:val="auto"/>
              </w:rPr>
              <w:t>Accrued investment income</w:t>
            </w:r>
          </w:p>
        </w:tc>
        <w:tc>
          <w:tcPr>
            <w:tcW w:w="30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1,501,368</w:t>
            </w:r>
          </w:p>
        </w:tc>
        <w:tc>
          <w:tcPr>
            <w:tcW w:w="1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21</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w:t>
            </w:r>
          </w:p>
        </w:tc>
      </w:tr>
      <w:tr>
        <w:trPr>
          <w:trHeight w:val="203"/>
        </w:trPr>
        <w:tc>
          <w:tcPr>
            <w:tcW w:w="506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ind w:left="1260"/>
              <w:spacing w:after="0"/>
              <w:rPr>
                <w:sz w:val="20"/>
                <w:szCs w:val="20"/>
                <w:color w:val="auto"/>
              </w:rPr>
            </w:pPr>
            <w:r>
              <w:rPr>
                <w:rFonts w:ascii="Courier New" w:cs="Courier New" w:eastAsia="Courier New" w:hAnsi="Courier New"/>
                <w:sz w:val="18"/>
                <w:szCs w:val="18"/>
                <w:color w:val="auto"/>
                <w:w w:val="99"/>
              </w:rPr>
              <w:t>Total assets available for benefits</w:t>
            </w:r>
          </w:p>
        </w:tc>
        <w:tc>
          <w:tcPr>
            <w:tcW w:w="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66,041,390</w:t>
            </w:r>
          </w:p>
        </w:tc>
        <w:tc>
          <w:tcPr>
            <w:tcW w:w="1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4,767,631</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3,225,204</w:t>
            </w:r>
          </w:p>
        </w:tc>
      </w:tr>
      <w:tr>
        <w:trPr>
          <w:trHeight w:val="203"/>
        </w:trPr>
        <w:tc>
          <w:tcPr>
            <w:tcW w:w="506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(Continued)</w:t>
      </w:r>
    </w:p>
    <w:p>
      <w:pPr>
        <w:sectPr>
          <w:pgSz w:w="11900" w:h="16838" w:orient="portrait"/>
          <w:cols w:equalWidth="0" w:num="1">
            <w:col w:w="10219"/>
          </w:cols>
          <w:pgMar w:left="240" w:top="717" w:right="1440" w:bottom="0" w:gutter="0" w:footer="0" w:header="0"/>
        </w:sectPr>
      </w:pPr>
    </w:p>
    <w:bookmarkStart w:id="7" w:name="page8"/>
    <w:bookmarkEnd w:id="7"/>
    <w:p>
      <w:pPr>
        <w:jc w:val="center"/>
        <w:ind w:right="1679"/>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TORO COMPANY MATCHING STOCK PLAN</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TRUST (CONTINUED)</w:t>
      </w:r>
    </w:p>
    <w:p>
      <w:pPr>
        <w:spacing w:after="0" w:line="4" w:lineRule="exact"/>
        <w:rPr>
          <w:rFonts w:ascii="Courier New" w:cs="Courier New" w:eastAsia="Courier New" w:hAnsi="Courier New"/>
          <w:sz w:val="18"/>
          <w:szCs w:val="18"/>
          <w:color w:val="auto"/>
        </w:rPr>
      </w:pPr>
    </w:p>
    <w:p>
      <w:pPr>
        <w:ind w:left="1060" w:right="19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changes in net assets available for plan benefits of the Master Trust for the year ended July 31, 1994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Toro</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Toro</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Toro</w:t>
            </w:r>
          </w:p>
        </w:tc>
      </w:tr>
      <w:tr>
        <w:trPr>
          <w:trHeight w:val="203"/>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Investment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Investment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Investment</w:t>
            </w:r>
          </w:p>
        </w:tc>
      </w:tr>
      <w:tr>
        <w:trPr>
          <w:trHeight w:val="203"/>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Fund A</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Fund B</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Fund C</w:t>
            </w:r>
          </w:p>
        </w:tc>
      </w:tr>
      <w:tr>
        <w:trPr>
          <w:trHeight w:val="203"/>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Investment income:</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Interest and dividends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4,686,208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1,273</w:t>
            </w:r>
          </w:p>
        </w:tc>
      </w:tr>
      <w:tr>
        <w:trPr>
          <w:trHeight w:val="203"/>
        </w:trPr>
        <w:tc>
          <w:tcPr>
            <w:tcW w:w="4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Net appreciation (depreciation) in the</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fair value of investments</w:t>
            </w:r>
          </w:p>
        </w:tc>
        <w:tc>
          <w:tcPr>
            <w:tcW w:w="460" w:type="dxa"/>
            <w:vAlign w:val="bottom"/>
          </w:tcPr>
          <w:p>
            <w:pPr>
              <w:spacing w:after="0"/>
              <w:rPr>
                <w:sz w:val="17"/>
                <w:szCs w:val="17"/>
                <w:color w:val="auto"/>
              </w:rPr>
            </w:pP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(9,782)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224,011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198,125</w:t>
            </w:r>
          </w:p>
        </w:tc>
      </w:tr>
      <w:tr>
        <w:trPr>
          <w:trHeight w:val="203"/>
        </w:trPr>
        <w:tc>
          <w:tcPr>
            <w:tcW w:w="4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Gain on sales of investments</w:t>
            </w: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158,380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47,336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61,490</w:t>
            </w:r>
          </w:p>
        </w:tc>
      </w:tr>
      <w:tr>
        <w:trPr>
          <w:trHeight w:val="203"/>
        </w:trPr>
        <w:tc>
          <w:tcPr>
            <w:tcW w:w="480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Total investment income</w:t>
            </w:r>
          </w:p>
        </w:tc>
        <w:tc>
          <w:tcPr>
            <w:tcW w:w="4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4,834,806</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272,275</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260,888</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Commissions, fees and expenses</w:t>
            </w:r>
          </w:p>
        </w:tc>
        <w:tc>
          <w:tcPr>
            <w:tcW w:w="4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43,382</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7,940</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13,892</w:t>
            </w:r>
          </w:p>
        </w:tc>
      </w:tr>
      <w:tr>
        <w:trPr>
          <w:trHeight w:val="203"/>
        </w:trPr>
        <w:tc>
          <w:tcPr>
            <w:tcW w:w="480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investment income</w:t>
            </w:r>
          </w:p>
        </w:tc>
        <w:tc>
          <w:tcPr>
            <w:tcW w:w="4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4,791,424</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264,335</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246,996</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Deposits by participating plans</w:t>
            </w:r>
          </w:p>
        </w:tc>
        <w:tc>
          <w:tcPr>
            <w:tcW w:w="4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2,835,846</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643,651</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769,205</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Withdrawals by participating plans</w:t>
            </w:r>
          </w:p>
        </w:tc>
        <w:tc>
          <w:tcPr>
            <w:tcW w:w="46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(1,744,320)</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(412,309)</w:t>
            </w:r>
          </w:p>
        </w:tc>
      </w:tr>
      <w:tr>
        <w:trPr>
          <w:trHeight w:val="203"/>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Increase in net assets</w:t>
            </w: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5,882,950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907,986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603,892</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assets available for pension benefits:</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66,041,390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4,767,631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3,225,204</w:t>
            </w:r>
          </w:p>
        </w:tc>
      </w:tr>
      <w:tr>
        <w:trPr>
          <w:trHeight w:val="203"/>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520"/>
              <w:spacing w:after="0"/>
              <w:rPr>
                <w:sz w:val="20"/>
                <w:szCs w:val="20"/>
                <w:color w:val="auto"/>
              </w:rPr>
            </w:pPr>
            <w:r>
              <w:rPr>
                <w:rFonts w:ascii="Courier New" w:cs="Courier New" w:eastAsia="Courier New" w:hAnsi="Courier New"/>
                <w:sz w:val="18"/>
                <w:szCs w:val="18"/>
                <w:color w:val="auto"/>
              </w:rPr>
              <w:t>End of period</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71,924,340</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5,675,617</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3,829,096</w:t>
            </w:r>
          </w:p>
        </w:tc>
      </w:tr>
      <w:tr>
        <w:trPr>
          <w:trHeight w:val="203"/>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(Continued)</w:t>
      </w:r>
    </w:p>
    <w:p>
      <w:pPr>
        <w:sectPr>
          <w:pgSz w:w="11900" w:h="16838" w:orient="portrait"/>
          <w:cols w:equalWidth="0" w:num="1">
            <w:col w:w="10219"/>
          </w:cols>
          <w:pgMar w:left="240" w:top="919" w:right="1440" w:bottom="1440" w:gutter="0" w:footer="0" w:header="0"/>
        </w:sectPr>
      </w:pPr>
    </w:p>
    <w:bookmarkStart w:id="8" w:name="page9"/>
    <w:bookmarkEnd w:id="8"/>
    <w:p>
      <w:pPr>
        <w:jc w:val="center"/>
        <w:ind w:right="1679"/>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TORO COMPANY MATCHING STOCK PLAN</w:t>
      </w:r>
    </w:p>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TRUST (CONTINUED)</w:t>
      </w:r>
    </w:p>
    <w:p>
      <w:pPr>
        <w:spacing w:after="0" w:line="4" w:lineRule="exact"/>
        <w:rPr>
          <w:rFonts w:ascii="Courier New" w:cs="Courier New" w:eastAsia="Courier New" w:hAnsi="Courier New"/>
          <w:sz w:val="18"/>
          <w:szCs w:val="18"/>
          <w:color w:val="auto"/>
        </w:rPr>
      </w:pPr>
    </w:p>
    <w:p>
      <w:pPr>
        <w:ind w:left="1060" w:right="19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changes in net assets available for plan benefits of the Master Trust for the year ended July 31, 1993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8"/>
                <w:szCs w:val="18"/>
                <w:color w:val="auto"/>
              </w:rPr>
              <w:t>Toro</w:t>
            </w:r>
          </w:p>
        </w:tc>
        <w:tc>
          <w:tcPr>
            <w:tcW w:w="1280" w:type="dxa"/>
            <w:vAlign w:val="bottom"/>
          </w:tcPr>
          <w:p>
            <w:pPr>
              <w:ind w:left="380"/>
              <w:spacing w:after="0"/>
              <w:rPr>
                <w:sz w:val="20"/>
                <w:szCs w:val="20"/>
                <w:color w:val="auto"/>
              </w:rPr>
            </w:pPr>
            <w:r>
              <w:rPr>
                <w:rFonts w:ascii="Courier New" w:cs="Courier New" w:eastAsia="Courier New" w:hAnsi="Courier New"/>
                <w:sz w:val="18"/>
                <w:szCs w:val="18"/>
                <w:color w:val="auto"/>
              </w:rPr>
              <w:t>Toro</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Toro</w:t>
            </w:r>
          </w:p>
        </w:tc>
      </w:tr>
      <w:tr>
        <w:trPr>
          <w:trHeight w:val="203"/>
        </w:trPr>
        <w:tc>
          <w:tcPr>
            <w:tcW w:w="4780" w:type="dxa"/>
            <w:vAlign w:val="bottom"/>
          </w:tcPr>
          <w:p>
            <w:pPr>
              <w:spacing w:after="0"/>
              <w:rPr>
                <w:sz w:val="17"/>
                <w:szCs w:val="17"/>
                <w:color w:val="auto"/>
              </w:rPr>
            </w:pPr>
          </w:p>
        </w:tc>
        <w:tc>
          <w:tcPr>
            <w:tcW w:w="2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Investment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Investment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Investment</w:t>
            </w:r>
          </w:p>
        </w:tc>
      </w:tr>
      <w:tr>
        <w:trPr>
          <w:trHeight w:val="203"/>
        </w:trPr>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Fund A</w:t>
            </w:r>
          </w:p>
        </w:tc>
        <w:tc>
          <w:tcPr>
            <w:tcW w:w="12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Fund B</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Fund C</w:t>
            </w:r>
          </w:p>
        </w:tc>
      </w:tr>
      <w:tr>
        <w:trPr>
          <w:trHeight w:val="203"/>
        </w:trPr>
        <w:tc>
          <w:tcPr>
            <w:tcW w:w="4780" w:type="dxa"/>
            <w:vAlign w:val="bottom"/>
          </w:tcPr>
          <w:p>
            <w:pPr>
              <w:spacing w:after="0"/>
              <w:rPr>
                <w:sz w:val="17"/>
                <w:szCs w:val="17"/>
                <w:color w:val="auto"/>
              </w:rPr>
            </w:pPr>
          </w:p>
        </w:tc>
        <w:tc>
          <w:tcPr>
            <w:tcW w:w="2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780" w:type="dxa"/>
            <w:vAlign w:val="bottom"/>
          </w:tcPr>
          <w:p>
            <w:pPr>
              <w:spacing w:after="0"/>
              <w:rPr>
                <w:sz w:val="20"/>
                <w:szCs w:val="20"/>
                <w:color w:val="auto"/>
              </w:rPr>
            </w:pPr>
            <w:r>
              <w:rPr>
                <w:rFonts w:ascii="Courier New" w:cs="Courier New" w:eastAsia="Courier New" w:hAnsi="Courier New"/>
                <w:sz w:val="18"/>
                <w:szCs w:val="18"/>
                <w:color w:val="auto"/>
              </w:rPr>
              <w:t>Investment income:</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Interest and dividends</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4,640,295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938</w:t>
            </w:r>
          </w:p>
        </w:tc>
      </w:tr>
      <w:tr>
        <w:trPr>
          <w:trHeight w:val="203"/>
        </w:trPr>
        <w:tc>
          <w:tcPr>
            <w:tcW w:w="4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Net appreciation in the fair</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value of investments</w:t>
            </w:r>
          </w:p>
        </w:tc>
        <w:tc>
          <w:tcPr>
            <w:tcW w:w="70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25,185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357,559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230,806</w:t>
            </w:r>
          </w:p>
        </w:tc>
      </w:tr>
      <w:tr>
        <w:trPr>
          <w:trHeight w:val="203"/>
        </w:trPr>
        <w:tc>
          <w:tcPr>
            <w:tcW w:w="4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Gain (loss) on sales of investments</w:t>
            </w:r>
          </w:p>
        </w:tc>
        <w:tc>
          <w:tcPr>
            <w:tcW w:w="70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(71,375)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21,909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810</w:t>
            </w:r>
          </w:p>
        </w:tc>
      </w:tr>
      <w:tr>
        <w:trPr>
          <w:trHeight w:val="203"/>
        </w:trPr>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80" w:type="dxa"/>
            <w:vAlign w:val="bottom"/>
          </w:tcPr>
          <w:p>
            <w:pPr>
              <w:ind w:left="1040"/>
              <w:spacing w:after="0"/>
              <w:rPr>
                <w:sz w:val="20"/>
                <w:szCs w:val="20"/>
                <w:color w:val="auto"/>
              </w:rPr>
            </w:pPr>
            <w:r>
              <w:rPr>
                <w:rFonts w:ascii="Courier New" w:cs="Courier New" w:eastAsia="Courier New" w:hAnsi="Courier New"/>
                <w:sz w:val="18"/>
                <w:szCs w:val="18"/>
                <w:color w:val="auto"/>
              </w:rPr>
              <w:t>Total investment income</w:t>
            </w:r>
          </w:p>
        </w:tc>
        <w:tc>
          <w:tcPr>
            <w:tcW w:w="70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4,594,105</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380,916</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232,554</w:t>
            </w:r>
          </w:p>
        </w:tc>
      </w:tr>
      <w:tr>
        <w:trPr>
          <w:trHeight w:val="405"/>
        </w:trPr>
        <w:tc>
          <w:tcPr>
            <w:tcW w:w="4780" w:type="dxa"/>
            <w:vAlign w:val="bottom"/>
          </w:tcPr>
          <w:p>
            <w:pPr>
              <w:spacing w:after="0"/>
              <w:rPr>
                <w:sz w:val="20"/>
                <w:szCs w:val="20"/>
                <w:color w:val="auto"/>
              </w:rPr>
            </w:pPr>
            <w:r>
              <w:rPr>
                <w:rFonts w:ascii="Courier New" w:cs="Courier New" w:eastAsia="Courier New" w:hAnsi="Courier New"/>
                <w:sz w:val="18"/>
                <w:szCs w:val="18"/>
                <w:color w:val="auto"/>
              </w:rPr>
              <w:t>Commissions, fees and expenses</w:t>
            </w:r>
          </w:p>
        </w:tc>
        <w:tc>
          <w:tcPr>
            <w:tcW w:w="70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50,892</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16,497</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21,002</w:t>
            </w:r>
          </w:p>
        </w:tc>
      </w:tr>
      <w:tr>
        <w:trPr>
          <w:trHeight w:val="203"/>
        </w:trPr>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80" w:type="dxa"/>
            <w:vAlign w:val="bottom"/>
          </w:tcPr>
          <w:p>
            <w:pPr>
              <w:spacing w:after="0"/>
              <w:rPr>
                <w:sz w:val="20"/>
                <w:szCs w:val="20"/>
                <w:color w:val="auto"/>
              </w:rPr>
            </w:pPr>
            <w:r>
              <w:rPr>
                <w:rFonts w:ascii="Courier New" w:cs="Courier New" w:eastAsia="Courier New" w:hAnsi="Courier New"/>
                <w:sz w:val="18"/>
                <w:szCs w:val="18"/>
                <w:color w:val="auto"/>
              </w:rPr>
              <w:t>Net investment income</w:t>
            </w:r>
          </w:p>
        </w:tc>
        <w:tc>
          <w:tcPr>
            <w:tcW w:w="70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4,543,213</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364,419</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211,552</w:t>
            </w:r>
          </w:p>
        </w:tc>
      </w:tr>
      <w:tr>
        <w:trPr>
          <w:trHeight w:val="405"/>
        </w:trPr>
        <w:tc>
          <w:tcPr>
            <w:tcW w:w="4780" w:type="dxa"/>
            <w:vAlign w:val="bottom"/>
          </w:tcPr>
          <w:p>
            <w:pPr>
              <w:spacing w:after="0"/>
              <w:rPr>
                <w:sz w:val="20"/>
                <w:szCs w:val="20"/>
                <w:color w:val="auto"/>
              </w:rPr>
            </w:pPr>
            <w:r>
              <w:rPr>
                <w:rFonts w:ascii="Courier New" w:cs="Courier New" w:eastAsia="Courier New" w:hAnsi="Courier New"/>
                <w:sz w:val="18"/>
                <w:szCs w:val="18"/>
                <w:color w:val="auto"/>
              </w:rPr>
              <w:t>Deposits by participating plans</w:t>
            </w:r>
          </w:p>
        </w:tc>
        <w:tc>
          <w:tcPr>
            <w:tcW w:w="70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502,566</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166,971</w:t>
            </w:r>
          </w:p>
        </w:tc>
      </w:tr>
      <w:tr>
        <w:trPr>
          <w:trHeight w:val="405"/>
        </w:trPr>
        <w:tc>
          <w:tcPr>
            <w:tcW w:w="4780" w:type="dxa"/>
            <w:vAlign w:val="bottom"/>
          </w:tcPr>
          <w:p>
            <w:pPr>
              <w:spacing w:after="0"/>
              <w:rPr>
                <w:sz w:val="20"/>
                <w:szCs w:val="20"/>
                <w:color w:val="auto"/>
              </w:rPr>
            </w:pPr>
            <w:r>
              <w:rPr>
                <w:rFonts w:ascii="Courier New" w:cs="Courier New" w:eastAsia="Courier New" w:hAnsi="Courier New"/>
                <w:sz w:val="18"/>
                <w:szCs w:val="18"/>
                <w:color w:val="auto"/>
              </w:rPr>
              <w:t>Withdrawals by participating plans</w:t>
            </w:r>
          </w:p>
        </w:tc>
        <w:tc>
          <w:tcPr>
            <w:tcW w:w="700" w:type="dxa"/>
            <w:vAlign w:val="bottom"/>
          </w:tcPr>
          <w:p>
            <w:pPr>
              <w:spacing w:after="0"/>
              <w:rPr>
                <w:sz w:val="24"/>
                <w:szCs w:val="24"/>
                <w:color w:val="auto"/>
              </w:rPr>
            </w:pPr>
          </w:p>
        </w:tc>
        <w:tc>
          <w:tcPr>
            <w:tcW w:w="130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(1,724,286)</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80" w:type="dxa"/>
            <w:vAlign w:val="bottom"/>
          </w:tcPr>
          <w:p>
            <w:pPr>
              <w:ind w:left="520"/>
              <w:spacing w:after="0"/>
              <w:rPr>
                <w:sz w:val="20"/>
                <w:szCs w:val="20"/>
                <w:color w:val="auto"/>
              </w:rPr>
            </w:pPr>
            <w:r>
              <w:rPr>
                <w:rFonts w:ascii="Courier New" w:cs="Courier New" w:eastAsia="Courier New" w:hAnsi="Courier New"/>
                <w:sz w:val="18"/>
                <w:szCs w:val="18"/>
                <w:color w:val="auto"/>
              </w:rPr>
              <w:t>Increase in net assets</w:t>
            </w:r>
          </w:p>
        </w:tc>
        <w:tc>
          <w:tcPr>
            <w:tcW w:w="7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2,818,927</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866,985</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378,523</w:t>
            </w:r>
          </w:p>
        </w:tc>
      </w:tr>
      <w:tr>
        <w:trPr>
          <w:trHeight w:val="405"/>
        </w:trPr>
        <w:tc>
          <w:tcPr>
            <w:tcW w:w="4780" w:type="dxa"/>
            <w:vAlign w:val="bottom"/>
          </w:tcPr>
          <w:p>
            <w:pPr>
              <w:spacing w:after="0"/>
              <w:rPr>
                <w:sz w:val="20"/>
                <w:szCs w:val="20"/>
                <w:color w:val="auto"/>
              </w:rPr>
            </w:pPr>
            <w:r>
              <w:rPr>
                <w:rFonts w:ascii="Courier New" w:cs="Courier New" w:eastAsia="Courier New" w:hAnsi="Courier New"/>
                <w:sz w:val="18"/>
                <w:szCs w:val="18"/>
                <w:color w:val="auto"/>
              </w:rPr>
              <w:t>Net assets available for pension benefits:</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7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63,222,463</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3,900,646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2,846,681</w:t>
            </w:r>
          </w:p>
        </w:tc>
      </w:tr>
      <w:tr>
        <w:trPr>
          <w:trHeight w:val="203"/>
        </w:trPr>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80" w:type="dxa"/>
            <w:vAlign w:val="bottom"/>
          </w:tcPr>
          <w:p>
            <w:pPr>
              <w:ind w:left="520"/>
              <w:spacing w:after="0"/>
              <w:rPr>
                <w:sz w:val="20"/>
                <w:szCs w:val="20"/>
                <w:color w:val="auto"/>
              </w:rPr>
            </w:pPr>
            <w:r>
              <w:rPr>
                <w:rFonts w:ascii="Courier New" w:cs="Courier New" w:eastAsia="Courier New" w:hAnsi="Courier New"/>
                <w:sz w:val="18"/>
                <w:szCs w:val="18"/>
                <w:color w:val="auto"/>
              </w:rPr>
              <w:t>End of period</w:t>
            </w:r>
          </w:p>
        </w:tc>
        <w:tc>
          <w:tcPr>
            <w:tcW w:w="700" w:type="dxa"/>
            <w:vAlign w:val="bottom"/>
          </w:tcPr>
          <w:p>
            <w:pPr>
              <w:ind w:left="580"/>
              <w:spacing w:after="0"/>
              <w:rPr>
                <w:sz w:val="20"/>
                <w:szCs w:val="20"/>
                <w:color w:val="auto"/>
              </w:rPr>
            </w:pPr>
            <w:r>
              <w:rPr>
                <w:rFonts w:ascii="Courier New" w:cs="Courier New" w:eastAsia="Courier New" w:hAnsi="Courier New"/>
                <w:sz w:val="18"/>
                <w:szCs w:val="18"/>
                <w:color w:val="auto"/>
                <w:w w:val="92"/>
              </w:rPr>
              <w:t>$</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66,041,390</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4,767,631</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3,225,204</w:t>
            </w:r>
          </w:p>
        </w:tc>
      </w:tr>
      <w:tr>
        <w:trPr>
          <w:trHeight w:val="203"/>
        </w:trPr>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060" w:right="2199" w:hanging="526"/>
        <w:spacing w:after="0" w:line="237" w:lineRule="auto"/>
        <w:rPr>
          <w:sz w:val="20"/>
          <w:szCs w:val="20"/>
          <w:color w:val="auto"/>
        </w:rPr>
      </w:pPr>
      <w:r>
        <w:rPr>
          <w:rFonts w:ascii="Courier New" w:cs="Courier New" w:eastAsia="Courier New" w:hAnsi="Courier New"/>
          <w:sz w:val="18"/>
          <w:szCs w:val="18"/>
          <w:color w:val="auto"/>
        </w:rPr>
        <w:t>The plans proportionate share of net investment income from the Master Trust is based upon the percentage of the fair value of the Plan's investment in each Toro Investment Fund assets to the total Toro Investment Fund assets.</w:t>
      </w:r>
    </w:p>
    <w:p>
      <w:pPr>
        <w:spacing w:after="0" w:line="207" w:lineRule="exact"/>
        <w:rPr>
          <w:sz w:val="20"/>
          <w:szCs w:val="20"/>
          <w:color w:val="auto"/>
        </w:rPr>
      </w:pPr>
    </w:p>
    <w:p>
      <w:pPr>
        <w:ind w:left="1060" w:right="1779" w:hanging="526"/>
        <w:spacing w:after="0" w:line="235" w:lineRule="auto"/>
        <w:rPr>
          <w:sz w:val="20"/>
          <w:szCs w:val="20"/>
          <w:color w:val="auto"/>
        </w:rPr>
      </w:pPr>
      <w:r>
        <w:rPr>
          <w:rFonts w:ascii="Courier New" w:cs="Courier New" w:eastAsia="Courier New" w:hAnsi="Courier New"/>
          <w:sz w:val="18"/>
          <w:szCs w:val="18"/>
          <w:color w:val="auto"/>
        </w:rPr>
        <w:t>The plan's percentage interest in the net assets of the Master Trust are as follows: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July 31, 1994</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July 31, 1993</w:t>
            </w:r>
          </w:p>
        </w:tc>
      </w:tr>
      <w:tr>
        <w:trPr>
          <w:trHeight w:val="203"/>
        </w:trPr>
        <w:tc>
          <w:tcPr>
            <w:tcW w:w="2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Toro Investment Fund A</w:t>
            </w:r>
          </w:p>
        </w:tc>
        <w:tc>
          <w:tcPr>
            <w:tcW w:w="2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0.010%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0.002%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Toro Investment Fund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2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0.300%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0.001%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Toro Investment Fund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w:t>
            </w:r>
          </w:p>
        </w:tc>
        <w:tc>
          <w:tcPr>
            <w:tcW w:w="2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0.000%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0.000%</w:t>
            </w:r>
          </w:p>
        </w:tc>
      </w:tr>
    </w:tbl>
    <w:p>
      <w:pPr>
        <w:spacing w:after="0" w:line="207" w:lineRule="exact"/>
        <w:rPr>
          <w:sz w:val="20"/>
          <w:szCs w:val="20"/>
          <w:color w:val="auto"/>
        </w:rPr>
      </w:pPr>
    </w:p>
    <w:p>
      <w:pPr>
        <w:ind w:left="1160" w:right="1999" w:hanging="526"/>
        <w:spacing w:after="0" w:line="235" w:lineRule="auto"/>
        <w:rPr>
          <w:sz w:val="20"/>
          <w:szCs w:val="20"/>
          <w:color w:val="auto"/>
        </w:rPr>
      </w:pPr>
      <w:r>
        <w:rPr>
          <w:rFonts w:ascii="Courier New" w:cs="Courier New" w:eastAsia="Courier New" w:hAnsi="Courier New"/>
          <w:sz w:val="18"/>
          <w:szCs w:val="18"/>
          <w:color w:val="auto"/>
        </w:rPr>
        <w:t>The data presented above have been derived from information certified as complete and accurate by the Trustee.</w:t>
      </w:r>
    </w:p>
    <w:p>
      <w:pPr>
        <w:ind w:left="6960"/>
        <w:spacing w:after="0"/>
        <w:rPr>
          <w:sz w:val="20"/>
          <w:szCs w:val="20"/>
          <w:color w:val="auto"/>
        </w:rPr>
      </w:pPr>
      <w:r>
        <w:rPr>
          <w:rFonts w:ascii="Courier New" w:cs="Courier New" w:eastAsia="Courier New" w:hAnsi="Courier New"/>
          <w:sz w:val="18"/>
          <w:szCs w:val="18"/>
          <w:color w:val="auto"/>
        </w:rPr>
        <w:t>(Continued)</w:t>
      </w:r>
    </w:p>
    <w:p>
      <w:pPr>
        <w:sectPr>
          <w:pgSz w:w="11900" w:h="16838" w:orient="portrait"/>
          <w:cols w:equalWidth="0" w:num="1">
            <w:col w:w="10219"/>
          </w:cols>
          <w:pgMar w:left="240" w:top="717" w:right="1440" w:bottom="1440" w:gutter="0" w:footer="0" w:header="0"/>
        </w:sectPr>
      </w:pPr>
    </w:p>
    <w:bookmarkStart w:id="9" w:name="page10"/>
    <w:bookmarkEnd w:id="9"/>
    <w:p>
      <w:pPr>
        <w:jc w:val="center"/>
        <w:ind w:right="1667"/>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THE TORO COMPANY MATCHING STOCK PLAN</w:t>
      </w:r>
    </w:p>
    <w:p>
      <w:pPr>
        <w:spacing w:after="0" w:line="201" w:lineRule="exact"/>
        <w:rPr>
          <w:sz w:val="20"/>
          <w:szCs w:val="20"/>
          <w:color w:val="auto"/>
        </w:rPr>
      </w:pPr>
    </w:p>
    <w:p>
      <w:pPr>
        <w:ind w:left="632" w:hanging="632"/>
        <w:spacing w:after="0"/>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INCOME TAXES</w:t>
      </w:r>
    </w:p>
    <w:p>
      <w:pPr>
        <w:spacing w:after="0" w:line="206" w:lineRule="exact"/>
        <w:rPr>
          <w:rFonts w:ascii="Courier New" w:cs="Courier New" w:eastAsia="Courier New" w:hAnsi="Courier New"/>
          <w:sz w:val="18"/>
          <w:szCs w:val="18"/>
          <w:color w:val="auto"/>
        </w:rPr>
      </w:pPr>
    </w:p>
    <w:p>
      <w:pPr>
        <w:ind w:left="11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anticipates filing for a determination letter from the Internal Revenue Service stating that the Plan and all amendments to the Plan are qualified under Section 401 (a) of the Internal Revenue Code and that the trust created under the Plan is exempt from federal income taxes under Section 501(a) of the Code. The plan administrator believes the Plan and all amendments to the Plan will qualify under the provisions of Sections 401(a) and 501(a) of the Code and be exempt from Federal income taxes.</w:t>
      </w:r>
    </w:p>
    <w:p>
      <w:pPr>
        <w:spacing w:after="0" w:line="206"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6" w:lineRule="exact"/>
        <w:rPr>
          <w:rFonts w:ascii="Courier New" w:cs="Courier New" w:eastAsia="Courier New" w:hAnsi="Courier New"/>
          <w:sz w:val="18"/>
          <w:szCs w:val="18"/>
          <w:color w:val="auto"/>
        </w:rPr>
      </w:pPr>
    </w:p>
    <w:p>
      <w:pPr>
        <w:ind w:left="1152" w:right="20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investments represent 5% or more of the Plan's net assets available for plan benefits at July 31, 1994 and 1993:</w:t>
      </w:r>
    </w:p>
    <w:p>
      <w:pPr>
        <w:sectPr>
          <w:pgSz w:w="11900" w:h="16838" w:orient="portrait"/>
          <w:cols w:equalWidth="0" w:num="1">
            <w:col w:w="10211"/>
          </w:cols>
          <w:pgMar w:left="248"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612"/>
        <w:spacing w:after="0"/>
        <w:rPr>
          <w:sz w:val="20"/>
          <w:szCs w:val="20"/>
          <w:color w:val="auto"/>
        </w:rPr>
      </w:pPr>
      <w:r>
        <w:rPr>
          <w:rFonts w:ascii="Courier New" w:cs="Courier New" w:eastAsia="Courier New" w:hAnsi="Courier New"/>
          <w:sz w:val="16"/>
          <w:szCs w:val="16"/>
          <w:color w:val="auto"/>
        </w:rPr>
        <w:t>Toro Company Common Stock</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Market Value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p>
    <w:p>
      <w:pPr>
        <w:spacing w:after="0" w:line="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8,435,135</w:t>
      </w:r>
      <w:r>
        <w:rPr>
          <w:sz w:val="20"/>
          <w:szCs w:val="20"/>
          <w:color w:val="auto"/>
        </w:rPr>
        <w:tab/>
      </w:r>
      <w:r>
        <w:rPr>
          <w:rFonts w:ascii="Courier New" w:cs="Courier New" w:eastAsia="Courier New" w:hAnsi="Courier New"/>
          <w:sz w:val="16"/>
          <w:szCs w:val="16"/>
          <w:color w:val="auto"/>
        </w:rPr>
        <w:t>6,410,554</w:t>
      </w:r>
    </w:p>
    <w:p>
      <w:pPr>
        <w:sectPr>
          <w:pgSz w:w="11900" w:h="16838" w:orient="portrait"/>
          <w:cols w:equalWidth="0" w:num="2">
            <w:col w:w="4332" w:space="720"/>
            <w:col w:w="5159"/>
          </w:cols>
          <w:pgMar w:left="248" w:top="717" w:right="1440" w:bottom="1440" w:gutter="0" w:footer="0" w:header="0"/>
          <w:type w:val="continuous"/>
        </w:sectPr>
      </w:pPr>
    </w:p>
    <w:bookmarkStart w:id="10" w:name="page11"/>
    <w:bookmarkEnd w:id="10"/>
    <w:p>
      <w:pPr>
        <w:ind w:left="7060"/>
        <w:spacing w:after="0"/>
        <w:rPr>
          <w:sz w:val="20"/>
          <w:szCs w:val="20"/>
          <w:color w:val="auto"/>
        </w:rPr>
      </w:pPr>
      <w:r>
        <w:rPr>
          <w:rFonts w:ascii="Courier New" w:cs="Courier New" w:eastAsia="Courier New" w:hAnsi="Courier New"/>
          <w:sz w:val="18"/>
          <w:szCs w:val="18"/>
          <w:color w:val="auto"/>
        </w:rPr>
        <w:t>SCHEDULE 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ind w:left="3280"/>
        <w:spacing w:after="0" w:line="238" w:lineRule="auto"/>
        <w:rPr>
          <w:sz w:val="20"/>
          <w:szCs w:val="20"/>
          <w:color w:val="auto"/>
        </w:rPr>
      </w:pPr>
      <w:r>
        <w:rPr>
          <w:rFonts w:ascii="Courier New" w:cs="Courier New" w:eastAsia="Courier New" w:hAnsi="Courier New"/>
          <w:sz w:val="18"/>
          <w:szCs w:val="18"/>
          <w:color w:val="auto"/>
        </w:rPr>
        <w:t>MATCHING STOCK PLAN</w:t>
      </w:r>
    </w:p>
    <w:p>
      <w:pPr>
        <w:ind w:left="1160"/>
        <w:spacing w:after="0"/>
        <w:rPr>
          <w:sz w:val="20"/>
          <w:szCs w:val="20"/>
          <w:color w:val="auto"/>
        </w:rPr>
      </w:pPr>
      <w:r>
        <w:rPr>
          <w:rFonts w:ascii="Courier New" w:cs="Courier New" w:eastAsia="Courier New" w:hAnsi="Courier New"/>
          <w:sz w:val="18"/>
          <w:szCs w:val="18"/>
          <w:color w:val="auto"/>
        </w:rPr>
        <w:t>Item 27a - Schedule of Assets Held For Investment Purposes</w:t>
      </w:r>
    </w:p>
    <w:p>
      <w:pPr>
        <w:ind w:left="3580"/>
        <w:spacing w:after="0" w:line="237" w:lineRule="auto"/>
        <w:rPr>
          <w:sz w:val="20"/>
          <w:szCs w:val="20"/>
          <w:color w:val="auto"/>
        </w:rPr>
      </w:pPr>
      <w:r>
        <w:rPr>
          <w:rFonts w:ascii="Courier New" w:cs="Courier New" w:eastAsia="Courier New" w:hAnsi="Courier New"/>
          <w:sz w:val="18"/>
          <w:szCs w:val="18"/>
          <w:color w:val="auto"/>
        </w:rPr>
        <w:t>July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Face Amount</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8"/>
                <w:szCs w:val="18"/>
                <w:color w:val="auto"/>
              </w:rPr>
              <w:t>Market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or  shares</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Cost</w:t>
            </w:r>
          </w:p>
        </w:tc>
        <w:tc>
          <w:tcPr>
            <w:tcW w:w="220" w:type="dxa"/>
            <w:vAlign w:val="bottom"/>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*First Common Short Term Investment Fund</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12,058</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   12,058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12,058</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Toro Investment Fund A</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1,359</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71,556</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71,543</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Toro Investment Fund B</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231</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16,153</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16,480</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*The Toro Company Common Stock</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372,859</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7,084,969</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8,435,935</w:t>
            </w:r>
          </w:p>
        </w:tc>
      </w:tr>
      <w:tr>
        <w:trPr>
          <w:trHeight w:val="203"/>
        </w:trPr>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320" w:type="dxa"/>
            <w:vAlign w:val="bottom"/>
          </w:tcPr>
          <w:p>
            <w:pPr>
              <w:ind w:left="640"/>
              <w:spacing w:after="0"/>
              <w:rPr>
                <w:sz w:val="20"/>
                <w:szCs w:val="20"/>
                <w:color w:val="auto"/>
              </w:rPr>
            </w:pPr>
            <w:r>
              <w:rPr>
                <w:rFonts w:ascii="Courier New" w:cs="Courier New" w:eastAsia="Courier New" w:hAnsi="Courier New"/>
                <w:sz w:val="18"/>
                <w:szCs w:val="18"/>
                <w:color w:val="auto"/>
              </w:rPr>
              <w:t>Total Investments</w:t>
            </w:r>
          </w:p>
        </w:tc>
        <w:tc>
          <w:tcPr>
            <w:tcW w:w="148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$7,184,736</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8,536,016</w:t>
            </w:r>
          </w:p>
        </w:tc>
      </w:tr>
      <w:tr>
        <w:trPr>
          <w:trHeight w:val="203"/>
        </w:trPr>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*Party-in-interest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independent auditors' report.</w:t>
      </w:r>
    </w:p>
    <w:p>
      <w:pPr>
        <w:sectPr>
          <w:pgSz w:w="11900" w:h="16838" w:orient="portrait"/>
          <w:cols w:equalWidth="0" w:num="1">
            <w:col w:w="10219"/>
          </w:cols>
          <w:pgMar w:left="240" w:top="717" w:right="1440" w:bottom="1440" w:gutter="0" w:footer="0" w:header="0"/>
        </w:sectPr>
      </w:pPr>
    </w:p>
    <w:bookmarkStart w:id="11" w:name="page12"/>
    <w:bookmarkEnd w:id="11"/>
    <w:p>
      <w:pPr>
        <w:ind w:left="7060"/>
        <w:spacing w:after="0"/>
        <w:rPr>
          <w:sz w:val="20"/>
          <w:szCs w:val="20"/>
          <w:color w:val="auto"/>
        </w:rPr>
      </w:pPr>
      <w:r>
        <w:rPr>
          <w:rFonts w:ascii="Courier New" w:cs="Courier New" w:eastAsia="Courier New" w:hAnsi="Courier New"/>
          <w:sz w:val="16"/>
          <w:szCs w:val="16"/>
          <w:color w:val="auto"/>
        </w:rPr>
        <w:t>SCHEDULE 2</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ind w:left="3280"/>
        <w:spacing w:after="0" w:line="238" w:lineRule="auto"/>
        <w:rPr>
          <w:sz w:val="20"/>
          <w:szCs w:val="20"/>
          <w:color w:val="auto"/>
        </w:rPr>
      </w:pPr>
      <w:r>
        <w:rPr>
          <w:rFonts w:ascii="Courier New" w:cs="Courier New" w:eastAsia="Courier New" w:hAnsi="Courier New"/>
          <w:sz w:val="18"/>
          <w:szCs w:val="18"/>
          <w:color w:val="auto"/>
        </w:rPr>
        <w:t>MATCHING STOCK PLAN</w:t>
      </w:r>
    </w:p>
    <w:p>
      <w:pPr>
        <w:ind w:left="1800"/>
        <w:spacing w:after="0"/>
        <w:rPr>
          <w:sz w:val="20"/>
          <w:szCs w:val="20"/>
          <w:color w:val="auto"/>
        </w:rPr>
      </w:pPr>
      <w:r>
        <w:rPr>
          <w:rFonts w:ascii="Courier New" w:cs="Courier New" w:eastAsia="Courier New" w:hAnsi="Courier New"/>
          <w:sz w:val="18"/>
          <w:szCs w:val="18"/>
          <w:color w:val="auto"/>
        </w:rPr>
        <w:t>Item 27d - Schedule of Reportable Transactions</w:t>
      </w:r>
    </w:p>
    <w:p>
      <w:pPr>
        <w:ind w:left="2960"/>
        <w:spacing w:after="0" w:line="237" w:lineRule="auto"/>
        <w:rPr>
          <w:sz w:val="20"/>
          <w:szCs w:val="20"/>
          <w:color w:val="auto"/>
        </w:rPr>
      </w:pPr>
      <w:r>
        <w:rPr>
          <w:rFonts w:ascii="Courier New" w:cs="Courier New" w:eastAsia="Courier New" w:hAnsi="Courier New"/>
          <w:sz w:val="18"/>
          <w:szCs w:val="18"/>
          <w:color w:val="auto"/>
        </w:rPr>
        <w:t>Year Ended July 31, 1994</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Series of transactions involving a single security which, in the aggregate, involves an amount more than 5% of beginning of year Plan assets at current value.</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740"/>
        <w:spacing w:after="0" w:line="290" w:lineRule="auto"/>
        <w:rPr>
          <w:sz w:val="20"/>
          <w:szCs w:val="20"/>
          <w:color w:val="auto"/>
        </w:rPr>
      </w:pPr>
      <w:r>
        <w:rPr>
          <w:rFonts w:ascii="Courier New" w:cs="Courier New" w:eastAsia="Courier New" w:hAnsi="Courier New"/>
          <w:sz w:val="16"/>
          <w:szCs w:val="16"/>
          <w:color w:val="auto"/>
        </w:rPr>
        <w:t>Security issue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s>
        <w:rPr>
          <w:sz w:val="20"/>
          <w:szCs w:val="20"/>
          <w:color w:val="auto"/>
        </w:rPr>
      </w:pPr>
      <w:r>
        <w:rPr>
          <w:rFonts w:ascii="Courier New" w:cs="Courier New" w:eastAsia="Courier New" w:hAnsi="Courier New"/>
          <w:sz w:val="18"/>
          <w:szCs w:val="18"/>
          <w:color w:val="auto"/>
        </w:rPr>
        <w:t>Purchases</w:t>
        <w:tab/>
        <w:t>Sales</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dollar amount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560" w:val="left"/>
        </w:tabs>
        <w:rPr>
          <w:sz w:val="20"/>
          <w:szCs w:val="20"/>
          <w:color w:val="auto"/>
        </w:rPr>
      </w:pPr>
      <w:r>
        <w:rPr>
          <w:rFonts w:ascii="Courier New" w:cs="Courier New" w:eastAsia="Courier New" w:hAnsi="Courier New"/>
          <w:sz w:val="18"/>
          <w:szCs w:val="18"/>
          <w:color w:val="auto"/>
        </w:rPr>
        <w:t>Purchases</w:t>
      </w:r>
      <w:r>
        <w:rPr>
          <w:sz w:val="20"/>
          <w:szCs w:val="20"/>
          <w:color w:val="auto"/>
        </w:rPr>
        <w:tab/>
      </w:r>
      <w:r>
        <w:rPr>
          <w:rFonts w:ascii="Courier New" w:cs="Courier New" w:eastAsia="Courier New" w:hAnsi="Courier New"/>
          <w:sz w:val="18"/>
          <w:szCs w:val="18"/>
          <w:color w:val="auto"/>
        </w:rPr>
        <w:t>Sales</w:t>
      </w:r>
    </w:p>
    <w:p>
      <w:pPr>
        <w:spacing w:after="0" w:line="3" w:lineRule="exact"/>
        <w:rPr>
          <w:sz w:val="20"/>
          <w:szCs w:val="20"/>
          <w:color w:val="auto"/>
        </w:rPr>
      </w:pPr>
    </w:p>
    <w:p>
      <w:pPr>
        <w:ind w:left="200"/>
        <w:spacing w:after="0"/>
        <w:tabs>
          <w:tab w:leader="none" w:pos="1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gain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(loss)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0"/>
          <w:szCs w:val="20"/>
          <w:color w:val="auto"/>
        </w:rPr>
      </w:pPr>
    </w:p>
    <w:p>
      <w:pPr>
        <w:sectPr>
          <w:pgSz w:w="11900" w:h="16838" w:orient="portrait"/>
          <w:cols w:equalWidth="0" w:num="4">
            <w:col w:w="2440" w:space="720"/>
            <w:col w:w="1900" w:space="220"/>
            <w:col w:w="2320" w:space="300"/>
            <w:col w:w="2319"/>
          </w:cols>
          <w:pgMar w:left="240" w:top="723"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Common Short Term</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Investment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$2,036,717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$2,039,868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6">
            <w:col w:w="2760" w:space="720"/>
            <w:col w:w="340" w:space="720"/>
            <w:col w:w="1780" w:space="320"/>
            <w:col w:w="1060" w:space="200"/>
            <w:col w:w="120" w:space="320"/>
            <w:col w:w="187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1,687,977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6">
            <w:col w:w="2760" w:space="720"/>
            <w:col w:w="440" w:space="720"/>
            <w:col w:w="100" w:space="640"/>
            <w:col w:w="1500" w:space="720"/>
            <w:col w:w="100" w:space="640"/>
            <w:col w:w="187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*Party-in-interest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independent auditors' report.</w:t>
      </w:r>
    </w:p>
    <w:p>
      <w:pPr>
        <w:sectPr>
          <w:pgSz w:w="11900" w:h="16838" w:orient="portrait"/>
          <w:cols w:equalWidth="0" w:num="1">
            <w:col w:w="10219"/>
          </w:cols>
          <w:pgMar w:left="240" w:top="723" w:right="1440" w:bottom="1440" w:gutter="0" w:footer="0" w:header="0"/>
          <w:type w:val="continuous"/>
        </w:sectPr>
      </w:pPr>
    </w:p>
    <w:bookmarkStart w:id="12" w:name="page13"/>
    <w:bookmarkEnd w:id="12"/>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 Administrator</w:t>
      </w:r>
    </w:p>
    <w:p>
      <w:pPr>
        <w:spacing w:after="0" w:line="238" w:lineRule="auto"/>
        <w:rPr>
          <w:sz w:val="20"/>
          <w:szCs w:val="20"/>
          <w:color w:val="auto"/>
        </w:rPr>
      </w:pPr>
      <w:r>
        <w:rPr>
          <w:rFonts w:ascii="Courier New" w:cs="Courier New" w:eastAsia="Courier New" w:hAnsi="Courier New"/>
          <w:sz w:val="18"/>
          <w:szCs w:val="18"/>
          <w:color w:val="auto"/>
        </w:rPr>
        <w:t>The Toro Company Matching Stock Plan:</w:t>
      </w:r>
    </w:p>
    <w:p>
      <w:pPr>
        <w:spacing w:after="0" w:line="200" w:lineRule="exact"/>
        <w:rPr>
          <w:sz w:val="20"/>
          <w:szCs w:val="20"/>
          <w:color w:val="auto"/>
        </w:rPr>
      </w:pP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have audited the accompanying statements of net assets available for benefits of The Toro Company Matching Stock Plan (the Plan) as of July 31, 1994 and 1993, and the related statements of changes in net assets available for benefits for each of the years in the three-year period ended July 31, 1994. These financial statements are the responsibility of the Plan's management. Our responsibility is to express an opinion on these financial statements based on our audits.</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net assets available for benefits as of July 31, 1994 and 1993, and the changes in net assets available for benefits for each of the years in the three-year period ended July 31, 1994 in conformity with generally accepted accounting principles.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Our audits were performed for the purpose of forming an opinion on the basic financial statements taken as a whole. The supplemental schedules of assets held for investment purposes and reportable transactions are presented for purpose of additional analysis and are not a required part of the basic financial statements but are supplementary information required by the Department of Labor Rules and Regulations for Reporting and Disclosure under the Employee Retirement Income Security Act of 1974.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29, 1994</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lvl w:ilvl="1">
      <w:lvlJc w:val="left"/>
      <w:lvlText w:val="%2."/>
      <w:numFmt w:val="upperLetter"/>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6"/>
    </w:lvl>
  </w:abstractNum>
  <w:abstractNum w:abstractNumId="8">
    <w:nsid w:val="4DB127F8"/>
    <w:multiLevelType w:val="hybridMultilevel"/>
    <w:lvl w:ilvl="0">
      <w:lvlJc w:val="left"/>
      <w:lvlText w:val="(%1)"/>
      <w:numFmt w:val="decimal"/>
      <w:start w:val="6"/>
    </w:lvl>
  </w:abstractNum>
  <w:abstractNum w:abstractNumId="9">
    <w:nsid w:val="216231B"/>
    <w:multiLevelType w:val="hybridMultilevel"/>
    <w:lvl w:ilvl="0">
      <w:lvlJc w:val="left"/>
      <w:lvlText w:val="(%1)"/>
      <w:numFmt w:val="decimal"/>
      <w:start w:val="6"/>
    </w:lvl>
  </w:abstractNum>
  <w:abstractNum w:abstractNumId="10">
    <w:nsid w:val="1F16E9E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2019-12-12T07:48:13Z</dcterms:created>
  <dcterms:modified xsi:type="dcterms:W3CDTF">2019-12-12T07:48:13Z</dcterms:modified>
</cp:coreProperties>
</file>