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25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The Toro Company</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891092108</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following box if a fee is being paid with this statement</w:t>
      </w:r>
    </w:p>
    <w:p>
      <w:pPr>
        <w:spacing w:after="0" w:line="16"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____.</w:t>
      </w:r>
      <w:r>
        <w:rPr>
          <w:sz w:val="20"/>
          <w:szCs w:val="20"/>
          <w:color w:val="auto"/>
        </w:rPr>
        <w:tab/>
      </w:r>
      <w:r>
        <w:rPr>
          <w:rFonts w:ascii="Courier New" w:cs="Courier New" w:eastAsia="Courier New" w:hAnsi="Courier New"/>
          <w:sz w:val="16"/>
          <w:szCs w:val="16"/>
          <w:color w:val="auto"/>
        </w:rPr>
        <w:t>(A fee is not required only if the filing person: (1) has a</w:t>
      </w:r>
    </w:p>
    <w:p>
      <w:pPr>
        <w:spacing w:after="0" w:line="4"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2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891092108</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5 Pages</w:t>
      </w:r>
    </w:p>
    <w:p>
      <w:pPr>
        <w:spacing w:after="0" w:line="16"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13G</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5 Pages</w:t>
      </w:r>
    </w:p>
    <w:p>
      <w:pPr>
        <w:spacing w:after="0" w:line="216" w:lineRule="exact"/>
        <w:rPr>
          <w:sz w:val="24"/>
          <w:szCs w:val="24"/>
          <w:color w:val="auto"/>
        </w:rPr>
      </w:pPr>
    </w:p>
    <w:p>
      <w:pPr>
        <w:sectPr>
          <w:pgSz w:w="11900" w:h="16855" w:orient="portrait"/>
          <w:cols w:equalWidth="0" w:num="3">
            <w:col w:w="2000" w:space="540"/>
            <w:col w:w="1780" w:space="120"/>
            <w:col w:w="5779"/>
          </w:cols>
          <w:pgMar w:left="240" w:top="244" w:right="1440" w:bottom="0" w:gutter="0" w:footer="0" w:header="0"/>
          <w:type w:val="continuous"/>
        </w:sectPr>
      </w:pPr>
    </w:p>
    <w:p>
      <w:pPr>
        <w:spacing w:after="0" w:line="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S.S. or I.R.S. Identification No. of Above Person</w:t>
      </w:r>
    </w:p>
    <w:p>
      <w:pPr>
        <w:spacing w:after="0" w:line="21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55"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(a) 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____</w:t>
      </w:r>
    </w:p>
    <w:p>
      <w:pPr>
        <w:spacing w:after="0" w:line="200" w:lineRule="exact"/>
        <w:rPr>
          <w:sz w:val="24"/>
          <w:szCs w:val="24"/>
          <w:color w:val="auto"/>
        </w:rPr>
      </w:pPr>
    </w:p>
    <w:p>
      <w:pPr>
        <w:sectPr>
          <w:pgSz w:w="11900" w:h="16855" w:orient="portrait"/>
          <w:cols w:equalWidth="0" w:num="2">
            <w:col w:w="4980" w:space="720"/>
            <w:col w:w="4519"/>
          </w:cols>
          <w:pgMar w:left="240" w:top="244" w:right="1440" w:bottom="0" w:gutter="0" w:footer="0" w:header="0"/>
          <w:type w:val="continuous"/>
        </w:sectPr>
      </w:pPr>
    </w:p>
    <w:p>
      <w:pPr>
        <w:spacing w:after="0" w:line="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298,600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2,291,180</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420" w:right="3579" w:hanging="412"/>
        <w:spacing w:after="0" w:line="470" w:lineRule="auto"/>
        <w:tabs>
          <w:tab w:leader="none" w:pos="31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2,291,180</w:t>
      </w:r>
    </w:p>
    <w:p>
      <w:pPr>
        <w:spacing w:after="0" w:line="12"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INSTRUCTION BEFORE FILLING OUT!</w:t>
      </w:r>
    </w:p>
    <w:p>
      <w:pPr>
        <w:ind w:left="960"/>
        <w:spacing w:after="0" w:line="238" w:lineRule="auto"/>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rPr>
          <w:sz w:val="20"/>
          <w:szCs w:val="20"/>
          <w:color w:val="auto"/>
        </w:rPr>
      </w:pPr>
      <w:r>
        <w:rPr>
          <w:rFonts w:ascii="Courier New" w:cs="Courier New" w:eastAsia="Courier New" w:hAnsi="Courier New"/>
          <w:sz w:val="18"/>
          <w:szCs w:val="18"/>
          <w:color w:val="auto"/>
        </w:rPr>
        <w:t>reported in Item 7.</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3 OF 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8111 Lyndale Ave. South, Bloomington, MN 55420-1196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w:t>
      </w:r>
    </w:p>
    <w:p>
      <w:pPr>
        <w:sectPr>
          <w:pgSz w:w="11900" w:h="16838" w:orient="portrait"/>
          <w:cols w:equalWidth="0" w:num="1">
            <w:col w:w="10219"/>
          </w:cols>
          <w:pgMar w:left="240" w:top="339"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35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ectPr>
          <w:pgSz w:w="11900" w:h="16838" w:orient="portrait"/>
          <w:cols w:equalWidth="0" w:num="2">
            <w:col w:w="540" w:space="520"/>
            <w:col w:w="9159"/>
          </w:cols>
          <w:pgMar w:left="240" w:top="339"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480" w:hanging="419"/>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2(d) Title of Class of Securities:</w:t>
      </w:r>
    </w:p>
    <w:p>
      <w:pPr>
        <w:spacing w:after="0" w:line="206" w:lineRule="exact"/>
        <w:rPr>
          <w:rFonts w:ascii="Courier New" w:cs="Courier New" w:eastAsia="Courier New" w:hAnsi="Courier New"/>
          <w:sz w:val="18"/>
          <w:szCs w:val="18"/>
          <w:color w:val="auto"/>
        </w:rPr>
      </w:pPr>
    </w:p>
    <w:p>
      <w:pPr>
        <w:ind w:right="4099" w:firstLine="1053"/>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 is made to page 1 of this Schedule 13G Item 2(e) CUSIP Number: 891092108</w:t>
      </w:r>
    </w:p>
    <w:p>
      <w:pPr>
        <w:spacing w:after="0" w:line="2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339" w:right="1440"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520"/>
            <w:col w:w="9159"/>
          </w:cols>
          <w:pgMar w:left="240" w:top="339" w:right="1440" w:bottom="0" w:gutter="0" w:footer="0" w:header="0"/>
          <w:type w:val="continuous"/>
        </w:sectPr>
      </w:pPr>
    </w:p>
    <w:p>
      <w:pPr>
        <w:spacing w:after="0" w:line="8" w:lineRule="exact"/>
        <w:rPr>
          <w:sz w:val="20"/>
          <w:szCs w:val="20"/>
          <w:color w:val="auto"/>
        </w:rPr>
      </w:pPr>
    </w:p>
    <w:p>
      <w:pPr>
        <w:ind w:left="1060" w:right="39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Reference is made to Items 5-11 on page 2 of this 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4 OF 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Not Applicable.</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tabs>
          <w:tab w:leader="none" w:pos="720" w:val="left"/>
        </w:tabs>
        <w:rPr>
          <w:sz w:val="20"/>
          <w:szCs w:val="20"/>
          <w:color w:val="auto"/>
        </w:rPr>
      </w:pPr>
      <w:r>
        <w:rPr>
          <w:rFonts w:ascii="Courier New" w:cs="Courier New" w:eastAsia="Courier New" w:hAnsi="Courier New"/>
          <w:sz w:val="18"/>
          <w:szCs w:val="18"/>
          <w:color w:val="auto"/>
        </w:rPr>
        <w:t>_____</w:t>
      </w:r>
      <w:r>
        <w:rPr>
          <w:sz w:val="20"/>
          <w:szCs w:val="20"/>
          <w:color w:val="auto"/>
        </w:rPr>
        <w:tab/>
      </w:r>
      <w:r>
        <w:rPr>
          <w:rFonts w:ascii="Courier New" w:cs="Courier New" w:eastAsia="Courier New" w:hAnsi="Courier New"/>
          <w:sz w:val="16"/>
          <w:szCs w:val="16"/>
          <w:color w:val="auto"/>
        </w:rPr>
        <w:t>This statement is being filed to report the fact that, as</w:t>
      </w:r>
    </w:p>
    <w:p>
      <w:pPr>
        <w:spacing w:after="0" w:line="4" w:lineRule="exact"/>
        <w:rPr>
          <w:sz w:val="20"/>
          <w:szCs w:val="20"/>
          <w:color w:val="auto"/>
        </w:rPr>
      </w:pPr>
    </w:p>
    <w:p>
      <w:pPr>
        <w:ind w:left="740" w:right="3359"/>
        <w:spacing w:after="0" w:line="236" w:lineRule="auto"/>
        <w:rPr>
          <w:sz w:val="20"/>
          <w:szCs w:val="20"/>
          <w:color w:val="auto"/>
        </w:rPr>
      </w:pPr>
      <w:r>
        <w:rPr>
          <w:rFonts w:ascii="Courier New" w:cs="Courier New" w:eastAsia="Courier New" w:hAnsi="Courier New"/>
          <w:sz w:val="18"/>
          <w:szCs w:val="18"/>
          <w:color w:val="auto"/>
        </w:rPr>
        <w:t>of the date of this report, the reporting person(s) has (have) ceased to be the beneficial owner of more than five percent of the class of securities.</w:t>
      </w:r>
    </w:p>
    <w:p>
      <w:pPr>
        <w:spacing w:after="0" w:line="209"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5 OF 5</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this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Dated: February 14, 2007</w:t>
      </w:r>
    </w:p>
    <w:p>
      <w:pPr>
        <w:sectPr>
          <w:pgSz w:w="11900" w:h="16838" w:orient="portrait"/>
          <w:cols w:equalWidth="0" w:num="1">
            <w:col w:w="10219"/>
          </w:cols>
          <w:pgMar w:left="240" w:top="136" w:right="1440" w:bottom="0" w:gutter="0" w:footer="0" w:header="0"/>
        </w:sectPr>
      </w:pPr>
    </w:p>
    <w:bookmarkStart w:id="3" w:name="page4"/>
    <w:bookmarkEnd w:id="3"/>
    <w:p>
      <w:pPr>
        <w:ind w:left="138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 /s/ Henry H. Hopkins</w:t>
      </w:r>
    </w:p>
    <w:p>
      <w:pPr>
        <w:ind w:left="1800"/>
        <w:spacing w:after="0" w:line="238" w:lineRule="auto"/>
        <w:rPr>
          <w:sz w:val="20"/>
          <w:szCs w:val="20"/>
          <w:color w:val="auto"/>
        </w:rPr>
      </w:pPr>
      <w:r>
        <w:rPr>
          <w:rFonts w:ascii="Courier New" w:cs="Courier New" w:eastAsia="Courier New" w:hAnsi="Courier New"/>
          <w:sz w:val="18"/>
          <w:szCs w:val="18"/>
          <w:color w:val="auto"/>
        </w:rPr>
        <w:t>Henry H. Hopkins, 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12/31/2006</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9"/>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X"/>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2019-12-13T13:41:13Z</dcterms:created>
  <dcterms:modified xsi:type="dcterms:W3CDTF">2019-12-13T13:41:13Z</dcterms:modified>
</cp:coreProperties>
</file>